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3C92E7F"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C43630">
        <w:rPr>
          <w:bCs/>
          <w:noProof w:val="0"/>
          <w:sz w:val="24"/>
          <w:szCs w:val="24"/>
        </w:rPr>
        <w:t>7578</w:t>
      </w:r>
    </w:p>
    <w:p w14:paraId="11776FA6" w14:textId="2499721C" w:rsidR="00A209D6" w:rsidRPr="00465587" w:rsidRDefault="0018542A" w:rsidP="00A209D6">
      <w:pPr>
        <w:pStyle w:val="Header"/>
        <w:tabs>
          <w:tab w:val="right" w:pos="9639"/>
        </w:tabs>
        <w:rPr>
          <w:rFonts w:eastAsia="SimSun"/>
          <w:bCs/>
          <w:sz w:val="24"/>
          <w:szCs w:val="24"/>
          <w:lang w:eastAsia="zh-CN"/>
        </w:rPr>
      </w:pPr>
      <w:r>
        <w:rPr>
          <w:rFonts w:eastAsia="SimSun"/>
          <w:bCs/>
          <w:sz w:val="24"/>
          <w:szCs w:val="24"/>
          <w:lang w:eastAsia="zh-CN"/>
        </w:rPr>
        <w:t>Toulouse</w:t>
      </w:r>
      <w:r w:rsidR="00537809" w:rsidRPr="002240E0">
        <w:rPr>
          <w:rFonts w:eastAsia="SimSun"/>
          <w:bCs/>
          <w:sz w:val="24"/>
          <w:szCs w:val="24"/>
          <w:lang w:eastAsia="zh-CN"/>
        </w:rPr>
        <w:t xml:space="preserve">, </w:t>
      </w:r>
      <w:r>
        <w:rPr>
          <w:rFonts w:eastAsia="SimSun"/>
          <w:bCs/>
          <w:sz w:val="24"/>
          <w:szCs w:val="24"/>
          <w:lang w:eastAsia="zh-CN"/>
        </w:rPr>
        <w:t>France</w:t>
      </w:r>
      <w:r w:rsidR="00537809" w:rsidRPr="002240E0">
        <w:rPr>
          <w:rFonts w:eastAsia="SimSun"/>
          <w:bCs/>
          <w:sz w:val="24"/>
          <w:szCs w:val="24"/>
          <w:lang w:eastAsia="zh-CN"/>
        </w:rPr>
        <w:t>, 2</w:t>
      </w:r>
      <w:r>
        <w:rPr>
          <w:rFonts w:eastAsia="SimSun"/>
          <w:bCs/>
          <w:sz w:val="24"/>
          <w:szCs w:val="24"/>
          <w:lang w:eastAsia="zh-CN"/>
        </w:rPr>
        <w:t>1</w:t>
      </w:r>
      <w:r w:rsidR="00761A59">
        <w:rPr>
          <w:rFonts w:eastAsia="SimSun"/>
          <w:bCs/>
          <w:sz w:val="24"/>
          <w:szCs w:val="24"/>
          <w:lang w:eastAsia="zh-CN"/>
        </w:rPr>
        <w:t>st</w:t>
      </w:r>
      <w:r>
        <w:rPr>
          <w:rFonts w:eastAsia="SimSun"/>
          <w:bCs/>
          <w:sz w:val="24"/>
          <w:szCs w:val="24"/>
          <w:lang w:eastAsia="zh-CN"/>
        </w:rPr>
        <w:t xml:space="preserve"> </w:t>
      </w:r>
      <w:r w:rsidR="00537809" w:rsidRPr="002240E0">
        <w:rPr>
          <w:rFonts w:eastAsia="SimSun"/>
          <w:bCs/>
          <w:sz w:val="24"/>
          <w:szCs w:val="24"/>
          <w:lang w:eastAsia="zh-CN"/>
        </w:rPr>
        <w:t>– 2</w:t>
      </w:r>
      <w:r>
        <w:rPr>
          <w:rFonts w:eastAsia="SimSun"/>
          <w:bCs/>
          <w:sz w:val="24"/>
          <w:szCs w:val="24"/>
          <w:lang w:eastAsia="zh-CN"/>
        </w:rPr>
        <w:t>5</w:t>
      </w:r>
      <w:r w:rsidR="00761A59" w:rsidRPr="00761A59">
        <w:rPr>
          <w:rFonts w:eastAsia="SimSun"/>
          <w:bCs/>
          <w:sz w:val="24"/>
          <w:szCs w:val="24"/>
          <w:lang w:eastAsia="zh-CN"/>
        </w:rPr>
        <w:t>th</w:t>
      </w:r>
      <w:r w:rsidR="00537809" w:rsidRPr="002240E0">
        <w:rPr>
          <w:rFonts w:eastAsia="SimSun"/>
          <w:bCs/>
          <w:sz w:val="24"/>
          <w:szCs w:val="24"/>
          <w:lang w:eastAsia="zh-CN"/>
        </w:rPr>
        <w:t xml:space="preserve"> </w:t>
      </w:r>
      <w:r w:rsidR="00761A59">
        <w:rPr>
          <w:rFonts w:eastAsia="SimSun"/>
          <w:bCs/>
          <w:sz w:val="24"/>
          <w:szCs w:val="24"/>
          <w:lang w:eastAsia="zh-CN"/>
        </w:rPr>
        <w:t xml:space="preserve">of </w:t>
      </w:r>
      <w:r>
        <w:rPr>
          <w:rFonts w:eastAsia="SimSun"/>
          <w:bCs/>
          <w:sz w:val="24"/>
          <w:szCs w:val="24"/>
          <w:lang w:eastAsia="zh-CN"/>
        </w:rPr>
        <w:t>August</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6535131"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91934">
        <w:rPr>
          <w:rFonts w:cs="Arial"/>
          <w:b/>
          <w:bCs/>
          <w:sz w:val="24"/>
          <w:lang w:eastAsia="ja-JP"/>
        </w:rPr>
        <w:t>7.4.4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DF7F6F7" w14:textId="2DBB7018" w:rsidR="008453E1" w:rsidRDefault="00446C3A" w:rsidP="00446C3A">
      <w:pPr>
        <w:ind w:left="1985" w:hanging="1985"/>
        <w:rPr>
          <w:rFonts w:ascii="Arial" w:hAnsi="Arial" w:cs="Arial"/>
          <w:b/>
          <w:bCs/>
          <w:sz w:val="24"/>
          <w:szCs w:val="24"/>
        </w:rPr>
      </w:pPr>
      <w:r w:rsidRPr="00B266B0">
        <w:rPr>
          <w:rFonts w:ascii="Arial" w:hAnsi="Arial" w:cs="Arial"/>
          <w:b/>
          <w:bCs/>
          <w:sz w:val="24"/>
        </w:rPr>
        <w:t>Title:</w:t>
      </w:r>
      <w:r w:rsidRPr="00B266B0">
        <w:rPr>
          <w:rFonts w:ascii="Arial" w:hAnsi="Arial" w:cs="Arial"/>
          <w:b/>
          <w:bCs/>
          <w:sz w:val="24"/>
        </w:rPr>
        <w:tab/>
      </w:r>
      <w:r w:rsidR="008453E1" w:rsidRPr="00253C82">
        <w:rPr>
          <w:rFonts w:ascii="Arial" w:hAnsi="Arial" w:cs="Arial"/>
          <w:b/>
          <w:sz w:val="24"/>
          <w:szCs w:val="24"/>
        </w:rPr>
        <w:t xml:space="preserve">Further details on CHO with </w:t>
      </w:r>
      <w:r w:rsidR="003F6569">
        <w:rPr>
          <w:rFonts w:ascii="Arial" w:hAnsi="Arial" w:cs="Arial"/>
          <w:b/>
          <w:sz w:val="24"/>
          <w:szCs w:val="24"/>
        </w:rPr>
        <w:t>CPAC</w:t>
      </w:r>
      <w:r w:rsidR="008453E1" w:rsidRPr="00253C82">
        <w:rPr>
          <w:rFonts w:ascii="Arial" w:hAnsi="Arial" w:cs="Arial"/>
          <w:b/>
          <w:sz w:val="24"/>
          <w:szCs w:val="24"/>
        </w:rPr>
        <w:t xml:space="preserve"> in Rel-</w:t>
      </w:r>
      <w:r w:rsidR="008453E1" w:rsidRPr="00253C82">
        <w:rPr>
          <w:rFonts w:ascii="Arial" w:hAnsi="Arial" w:cs="Arial"/>
          <w:b/>
          <w:bCs/>
          <w:sz w:val="24"/>
          <w:szCs w:val="24"/>
        </w:rPr>
        <w:t>18</w:t>
      </w:r>
    </w:p>
    <w:p w14:paraId="25F387E8" w14:textId="7EFEBF2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A43CD" w:rsidRPr="002B7B4A">
        <w:rPr>
          <w:rFonts w:ascii="Arial" w:hAnsi="Arial" w:cs="Arial"/>
          <w:b/>
          <w:bCs/>
          <w:sz w:val="24"/>
        </w:rPr>
        <w:t>NR_Mob_enh2-Core</w:t>
      </w:r>
      <w:r w:rsidR="007A43CD" w:rsidRPr="00112F1A">
        <w:rPr>
          <w:rFonts w:ascii="Arial" w:hAnsi="Arial" w:cs="Arial"/>
          <w:b/>
          <w:bCs/>
          <w:sz w:val="24"/>
        </w:rPr>
        <w:t xml:space="preserve"> </w:t>
      </w:r>
      <w:r w:rsidR="007A43CD">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BB8964A" w14:textId="77777777" w:rsidR="003675DB" w:rsidRDefault="003675DB" w:rsidP="003675DB">
      <w:r>
        <w:t>The Post122 discussion 057 on FFSs of the RRC running CR has led to the following outcome:</w:t>
      </w:r>
    </w:p>
    <w:p w14:paraId="036A5FBD" w14:textId="77777777" w:rsidR="003675DB" w:rsidRDefault="003675DB" w:rsidP="003675DB">
      <w:pPr>
        <w:spacing w:beforeLines="50" w:before="120" w:afterLines="100" w:after="240"/>
        <w:rPr>
          <w:rFonts w:ascii="Arial" w:hAnsi="Arial" w:cs="Arial"/>
          <w:b/>
          <w:bCs/>
          <w:lang w:eastAsia="zh-CN"/>
        </w:rPr>
      </w:pPr>
      <w:r>
        <w:rPr>
          <w:rFonts w:ascii="Arial" w:hAnsi="Arial" w:cs="Arial"/>
          <w:b/>
          <w:bCs/>
          <w:highlight w:val="green"/>
          <w:lang w:eastAsia="ko-KR"/>
        </w:rPr>
        <w:t>Potential easy agreement</w:t>
      </w:r>
    </w:p>
    <w:p w14:paraId="22E79ABF" w14:textId="77777777" w:rsidR="003675DB" w:rsidRDefault="003675DB" w:rsidP="003675DB">
      <w:pPr>
        <w:spacing w:beforeLines="50" w:before="120" w:afterLines="100" w:after="240"/>
        <w:rPr>
          <w:rFonts w:ascii="Arial" w:hAnsi="Arial" w:cs="Arial"/>
          <w:b/>
          <w:bCs/>
          <w:lang w:eastAsia="zh-CN"/>
        </w:rPr>
      </w:pPr>
      <w:r>
        <w:rPr>
          <w:rFonts w:ascii="Arial" w:hAnsi="Arial" w:cs="Arial"/>
          <w:b/>
          <w:bCs/>
          <w:lang w:eastAsia="zh-CN"/>
        </w:rPr>
        <w:t>Proposal 2(12/12): UE keeps the configuration for CHO including target MCG and candidate SCG configuration when SCG is to be released.</w:t>
      </w:r>
    </w:p>
    <w:p w14:paraId="2A2856FF" w14:textId="77777777" w:rsidR="003675DB" w:rsidRDefault="003675DB" w:rsidP="003675DB">
      <w:pPr>
        <w:spacing w:beforeLines="50" w:before="120" w:afterLines="100" w:after="240"/>
        <w:rPr>
          <w:rFonts w:ascii="Arial" w:hAnsi="Arial" w:cs="Arial"/>
          <w:b/>
          <w:bCs/>
          <w:lang w:eastAsia="zh-CN"/>
        </w:rPr>
      </w:pPr>
      <w:r>
        <w:rPr>
          <w:rFonts w:ascii="Arial" w:hAnsi="Arial" w:cs="Arial"/>
          <w:b/>
          <w:bCs/>
          <w:lang w:eastAsia="zh-CN"/>
        </w:rPr>
        <w:t>Proposal 8(11/12): Source MN initiates the preparation of the R18 CHO with candidate SCG(s), e.g., S-MN tells the T-MN whether it is allowed to configure candidate SCG(s).</w:t>
      </w:r>
      <w:r>
        <w:rPr>
          <w:rFonts w:ascii="Arial" w:hAnsi="Arial" w:cs="Arial"/>
          <w:lang w:eastAsia="zh-CN"/>
        </w:rPr>
        <w:t xml:space="preserve"> </w:t>
      </w:r>
    </w:p>
    <w:p w14:paraId="689E44A8" w14:textId="77777777" w:rsidR="003675DB" w:rsidRDefault="003675DB" w:rsidP="003675DB">
      <w:pPr>
        <w:spacing w:beforeLines="50" w:before="120" w:afterLines="100" w:after="240"/>
        <w:rPr>
          <w:rFonts w:ascii="Arial" w:hAnsi="Arial" w:cs="Arial"/>
          <w:b/>
          <w:bCs/>
          <w:lang w:eastAsia="zh-CN"/>
        </w:rPr>
      </w:pPr>
      <w:r>
        <w:rPr>
          <w:rFonts w:ascii="Arial" w:hAnsi="Arial" w:cs="Arial"/>
          <w:b/>
          <w:bCs/>
          <w:lang w:eastAsia="zh-CN"/>
        </w:rPr>
        <w:t xml:space="preserve">Proposal 9(12/12): candidate MN recommends the candidate </w:t>
      </w:r>
      <w:proofErr w:type="spellStart"/>
      <w:r>
        <w:rPr>
          <w:rFonts w:ascii="Arial" w:hAnsi="Arial" w:cs="Arial"/>
          <w:b/>
          <w:bCs/>
          <w:lang w:eastAsia="zh-CN"/>
        </w:rPr>
        <w:t>PSCells</w:t>
      </w:r>
      <w:proofErr w:type="spellEnd"/>
      <w:r>
        <w:rPr>
          <w:rFonts w:ascii="Arial" w:hAnsi="Arial" w:cs="Arial"/>
          <w:b/>
          <w:bCs/>
          <w:lang w:eastAsia="zh-CN"/>
        </w:rPr>
        <w:t xml:space="preserve"> to candidate SN. </w:t>
      </w:r>
    </w:p>
    <w:p w14:paraId="1ABCE0F0" w14:textId="77777777" w:rsidR="003675DB" w:rsidRDefault="003675DB" w:rsidP="003675DB">
      <w:pPr>
        <w:spacing w:beforeLines="50" w:before="120" w:afterLines="100" w:after="240"/>
        <w:rPr>
          <w:rFonts w:ascii="Arial" w:hAnsi="Arial" w:cs="Arial"/>
          <w:b/>
          <w:bCs/>
          <w:lang w:eastAsia="zh-CN"/>
        </w:rPr>
      </w:pPr>
    </w:p>
    <w:p w14:paraId="5B0E0CFC" w14:textId="77777777" w:rsidR="003675DB" w:rsidRDefault="003675DB" w:rsidP="003675DB">
      <w:pPr>
        <w:spacing w:beforeLines="50" w:before="120" w:afterLines="100" w:after="240"/>
        <w:rPr>
          <w:rFonts w:ascii="Arial" w:hAnsi="Arial" w:cs="Arial"/>
          <w:b/>
          <w:bCs/>
          <w:lang w:eastAsia="zh-CN"/>
        </w:rPr>
      </w:pPr>
      <w:r>
        <w:rPr>
          <w:rFonts w:ascii="Arial" w:hAnsi="Arial" w:cs="Arial"/>
          <w:b/>
          <w:bCs/>
          <w:highlight w:val="yellow"/>
          <w:lang w:eastAsia="ko-KR"/>
        </w:rPr>
        <w:t>Proposals for online discussion</w:t>
      </w:r>
      <w:r>
        <w:rPr>
          <w:rFonts w:ascii="Arial" w:hAnsi="Arial" w:cs="Arial"/>
          <w:b/>
          <w:bCs/>
          <w:lang w:eastAsia="zh-CN"/>
        </w:rPr>
        <w:t xml:space="preserve"> </w:t>
      </w:r>
    </w:p>
    <w:p w14:paraId="4515096C" w14:textId="77777777" w:rsidR="003675DB" w:rsidRDefault="003675DB" w:rsidP="003675DB">
      <w:pPr>
        <w:spacing w:beforeLines="50" w:before="120" w:afterLines="100" w:after="240"/>
        <w:rPr>
          <w:rFonts w:ascii="Arial" w:hAnsi="Arial" w:cs="Arial"/>
          <w:b/>
          <w:bCs/>
          <w:lang w:eastAsia="zh-CN"/>
        </w:rPr>
      </w:pPr>
      <w:r>
        <w:rPr>
          <w:rFonts w:ascii="Arial" w:hAnsi="Arial" w:cs="Arial"/>
          <w:b/>
          <w:bCs/>
          <w:lang w:eastAsia="zh-CN"/>
        </w:rPr>
        <w:t xml:space="preserve">Proposal 3(8/12): Legacy CHO recovery mechanism applies to the configuration for CHO with candidate SCG(s). It is up to UE implementation to select which CHO configuration to use if there are multiple CHO configurations for the selected </w:t>
      </w:r>
      <w:proofErr w:type="spellStart"/>
      <w:r>
        <w:rPr>
          <w:rFonts w:ascii="Arial" w:hAnsi="Arial" w:cs="Arial"/>
          <w:b/>
          <w:bCs/>
          <w:lang w:eastAsia="zh-CN"/>
        </w:rPr>
        <w:t>PCell</w:t>
      </w:r>
      <w:proofErr w:type="spellEnd"/>
      <w:r>
        <w:rPr>
          <w:rFonts w:ascii="Arial" w:hAnsi="Arial" w:cs="Arial"/>
          <w:b/>
          <w:bCs/>
          <w:lang w:eastAsia="zh-CN"/>
        </w:rPr>
        <w:t>.</w:t>
      </w:r>
    </w:p>
    <w:p w14:paraId="531740F6" w14:textId="77777777" w:rsidR="003675DB" w:rsidRDefault="003675DB" w:rsidP="003675DB">
      <w:pPr>
        <w:spacing w:beforeLines="50" w:before="120" w:afterLines="100" w:after="240"/>
        <w:rPr>
          <w:rFonts w:ascii="Arial" w:hAnsi="Arial" w:cs="Arial"/>
          <w:b/>
          <w:bCs/>
          <w:lang w:eastAsia="zh-CN"/>
        </w:rPr>
      </w:pPr>
      <w:r>
        <w:rPr>
          <w:rFonts w:ascii="Arial" w:hAnsi="Arial" w:cs="Arial"/>
          <w:b/>
          <w:bCs/>
          <w:lang w:eastAsia="zh-CN"/>
        </w:rPr>
        <w:t>Proposal 4(10/12): UE continues conditional reconfiguration evaluation for CHO with Candidate SCG(s) upon initiating SCG failure information procedure.</w:t>
      </w:r>
    </w:p>
    <w:p w14:paraId="3E23F735" w14:textId="77777777" w:rsidR="003675DB" w:rsidRDefault="003675DB" w:rsidP="003675DB">
      <w:pPr>
        <w:spacing w:beforeLines="50" w:before="120" w:afterLines="100" w:after="240"/>
        <w:rPr>
          <w:rFonts w:ascii="Arial" w:hAnsi="Arial" w:cs="Arial"/>
          <w:b/>
          <w:bCs/>
          <w:lang w:eastAsia="zh-CN"/>
        </w:rPr>
      </w:pPr>
      <w:r>
        <w:rPr>
          <w:rFonts w:ascii="Arial" w:hAnsi="Arial" w:cs="Arial"/>
          <w:b/>
          <w:bCs/>
          <w:lang w:eastAsia="zh-CN"/>
        </w:rPr>
        <w:t xml:space="preserve">Proposal 10(9/12): Recommendation of the candidate </w:t>
      </w:r>
      <w:proofErr w:type="spellStart"/>
      <w:r>
        <w:rPr>
          <w:rFonts w:ascii="Arial" w:hAnsi="Arial" w:cs="Arial"/>
          <w:b/>
          <w:bCs/>
          <w:lang w:eastAsia="zh-CN"/>
        </w:rPr>
        <w:t>PSCells</w:t>
      </w:r>
      <w:proofErr w:type="spellEnd"/>
      <w:r>
        <w:rPr>
          <w:rFonts w:ascii="Arial" w:hAnsi="Arial" w:cs="Arial"/>
          <w:b/>
          <w:bCs/>
          <w:lang w:eastAsia="zh-CN"/>
        </w:rPr>
        <w:t xml:space="preserve"> is based on measurement results. </w:t>
      </w:r>
    </w:p>
    <w:p w14:paraId="04CF7DEE" w14:textId="77777777" w:rsidR="003675DB" w:rsidRDefault="003675DB" w:rsidP="003675DB">
      <w:pPr>
        <w:spacing w:beforeLines="50" w:before="120" w:afterLines="100" w:after="240"/>
        <w:rPr>
          <w:rFonts w:ascii="Arial" w:hAnsi="Arial" w:cs="Arial"/>
          <w:b/>
          <w:bCs/>
          <w:lang w:eastAsia="zh-CN"/>
        </w:rPr>
      </w:pPr>
      <w:r>
        <w:rPr>
          <w:rFonts w:ascii="Arial" w:hAnsi="Arial" w:cs="Arial"/>
          <w:b/>
          <w:bCs/>
          <w:lang w:eastAsia="zh-CN"/>
        </w:rPr>
        <w:t xml:space="preserve">Proposal 11(10/12): The evaluation of the execution conditions continues once </w:t>
      </w:r>
      <w:proofErr w:type="spellStart"/>
      <w:r>
        <w:rPr>
          <w:rFonts w:ascii="Arial" w:hAnsi="Arial" w:cs="Arial"/>
          <w:b/>
          <w:bCs/>
          <w:lang w:eastAsia="zh-CN"/>
        </w:rPr>
        <w:t>PSCell</w:t>
      </w:r>
      <w:proofErr w:type="spellEnd"/>
      <w:r>
        <w:rPr>
          <w:rFonts w:ascii="Arial" w:hAnsi="Arial" w:cs="Arial"/>
          <w:b/>
          <w:bCs/>
          <w:lang w:eastAsia="zh-CN"/>
        </w:rPr>
        <w:t xml:space="preserve"> change is triggered. </w:t>
      </w:r>
    </w:p>
    <w:p w14:paraId="271EC67D" w14:textId="77777777" w:rsidR="003675DB" w:rsidRDefault="003675DB" w:rsidP="003675DB">
      <w:pPr>
        <w:pStyle w:val="EmailDiscussion2"/>
        <w:spacing w:beforeLines="50" w:before="120" w:afterLines="100" w:after="240"/>
        <w:ind w:left="3244" w:firstLine="0"/>
        <w:rPr>
          <w:lang w:val="fi-FI" w:eastAsia="zh-CN"/>
        </w:rPr>
      </w:pPr>
    </w:p>
    <w:p w14:paraId="62B177A2" w14:textId="77777777" w:rsidR="003675DB" w:rsidRDefault="003675DB" w:rsidP="003675DB">
      <w:pPr>
        <w:spacing w:beforeLines="50" w:before="120" w:afterLines="100" w:after="240"/>
        <w:rPr>
          <w:rFonts w:ascii="Arial" w:hAnsi="Arial" w:cs="Arial"/>
          <w:b/>
          <w:bCs/>
          <w:lang w:val="en-US" w:eastAsia="zh-CN"/>
        </w:rPr>
      </w:pPr>
      <w:r>
        <w:rPr>
          <w:rFonts w:ascii="Arial" w:hAnsi="Arial" w:cs="Arial"/>
          <w:b/>
          <w:bCs/>
          <w:highlight w:val="cyan"/>
          <w:lang w:eastAsia="ko-KR"/>
        </w:rPr>
        <w:t xml:space="preserve">Proposals for </w:t>
      </w:r>
      <w:r>
        <w:rPr>
          <w:rFonts w:ascii="Arial" w:hAnsi="Arial" w:cs="Arial"/>
          <w:b/>
          <w:bCs/>
          <w:highlight w:val="cyan"/>
          <w:lang w:eastAsia="zh-CN"/>
        </w:rPr>
        <w:t>further</w:t>
      </w:r>
      <w:r>
        <w:rPr>
          <w:rFonts w:ascii="Arial" w:hAnsi="Arial" w:cs="Arial"/>
          <w:b/>
          <w:bCs/>
          <w:highlight w:val="cyan"/>
          <w:lang w:eastAsia="ko-KR"/>
        </w:rPr>
        <w:t xml:space="preserve"> discussion</w:t>
      </w:r>
      <w:r>
        <w:rPr>
          <w:rFonts w:ascii="Arial" w:hAnsi="Arial" w:cs="Arial"/>
          <w:b/>
          <w:bCs/>
          <w:lang w:eastAsia="zh-CN"/>
        </w:rPr>
        <w:t xml:space="preserve"> </w:t>
      </w:r>
    </w:p>
    <w:p w14:paraId="4D4773F8" w14:textId="77777777" w:rsidR="003675DB" w:rsidRDefault="003675DB" w:rsidP="003675DB">
      <w:pPr>
        <w:spacing w:beforeLines="50" w:before="120" w:afterLines="100" w:after="240"/>
        <w:rPr>
          <w:rFonts w:ascii="Arial" w:hAnsi="Arial" w:cs="Arial"/>
          <w:b/>
          <w:bCs/>
          <w:lang w:eastAsia="zh-CN"/>
        </w:rPr>
      </w:pPr>
      <w:r>
        <w:rPr>
          <w:rFonts w:ascii="Arial" w:hAnsi="Arial" w:cs="Arial"/>
          <w:b/>
          <w:bCs/>
          <w:lang w:eastAsia="zh-CN"/>
        </w:rPr>
        <w:t>Proposal 1: Discuss whether selectedCondRRCReconfig-r17 can be reused to indicate the selected target SCG to the target MN,</w:t>
      </w:r>
    </w:p>
    <w:p w14:paraId="4938BD12" w14:textId="77777777" w:rsidR="003675DB" w:rsidRPr="00F1447A" w:rsidRDefault="003675DB" w:rsidP="003675DB">
      <w:pPr>
        <w:pStyle w:val="ListParagraph"/>
        <w:numPr>
          <w:ilvl w:val="0"/>
          <w:numId w:val="11"/>
        </w:numPr>
        <w:shd w:val="clear" w:color="auto" w:fill="auto"/>
        <w:spacing w:beforeLines="50" w:before="120" w:afterLines="100" w:after="240" w:line="276" w:lineRule="auto"/>
        <w:ind w:left="2580"/>
        <w:rPr>
          <w:rFonts w:eastAsia="Times New Roman"/>
          <w:b/>
          <w:sz w:val="20"/>
          <w:lang w:val="en-GB" w:eastAsia="zh-CN"/>
        </w:rPr>
      </w:pPr>
      <w:r w:rsidRPr="00F1447A">
        <w:rPr>
          <w:rFonts w:eastAsia="Times New Roman"/>
          <w:b/>
          <w:sz w:val="20"/>
          <w:lang w:val="en-GB" w:eastAsia="zh-CN"/>
        </w:rPr>
        <w:t>Option 1(6/12): selectedCondRRCReconfig-r17 is not reused.</w:t>
      </w:r>
    </w:p>
    <w:p w14:paraId="20BA3C6C" w14:textId="77777777" w:rsidR="003675DB" w:rsidRPr="00F1447A" w:rsidRDefault="003675DB" w:rsidP="003675DB">
      <w:pPr>
        <w:pStyle w:val="ListParagraph"/>
        <w:numPr>
          <w:ilvl w:val="0"/>
          <w:numId w:val="11"/>
        </w:numPr>
        <w:shd w:val="clear" w:color="auto" w:fill="auto"/>
        <w:spacing w:beforeLines="50" w:before="120" w:afterLines="100" w:after="240" w:line="276" w:lineRule="auto"/>
        <w:ind w:left="2580"/>
        <w:rPr>
          <w:rFonts w:eastAsia="Times New Roman"/>
          <w:b/>
          <w:sz w:val="20"/>
          <w:lang w:val="en-GB" w:eastAsia="zh-CN"/>
        </w:rPr>
      </w:pPr>
      <w:r w:rsidRPr="00F1447A">
        <w:rPr>
          <w:rFonts w:eastAsia="Times New Roman"/>
          <w:b/>
          <w:sz w:val="20"/>
          <w:lang w:val="en-GB" w:eastAsia="zh-CN"/>
        </w:rPr>
        <w:t xml:space="preserve">Option 2(3/12): selectedCondRRCReconfig-r17 is reused, assuming RAN3 defines the inter-node coordination to align the </w:t>
      </w:r>
      <w:proofErr w:type="spellStart"/>
      <w:r w:rsidRPr="00F1447A">
        <w:rPr>
          <w:rFonts w:eastAsia="Times New Roman"/>
          <w:b/>
          <w:sz w:val="20"/>
          <w:lang w:val="en-GB" w:eastAsia="zh-CN"/>
        </w:rPr>
        <w:t>CondReconfigId</w:t>
      </w:r>
      <w:proofErr w:type="spellEnd"/>
      <w:r w:rsidRPr="00F1447A">
        <w:rPr>
          <w:rFonts w:eastAsia="Times New Roman"/>
          <w:b/>
          <w:sz w:val="20"/>
          <w:lang w:val="en-GB" w:eastAsia="zh-CN"/>
        </w:rPr>
        <w:t xml:space="preserve"> between the source MN and each candidate MN.</w:t>
      </w:r>
    </w:p>
    <w:p w14:paraId="23ACCFC1" w14:textId="77777777" w:rsidR="003675DB" w:rsidRPr="00F1447A" w:rsidRDefault="003675DB" w:rsidP="003675DB">
      <w:pPr>
        <w:spacing w:beforeLines="50" w:before="120" w:afterLines="100" w:after="240"/>
        <w:rPr>
          <w:rFonts w:ascii="Arial" w:hAnsi="Arial" w:cs="Arial"/>
          <w:b/>
          <w:bCs/>
          <w:lang w:eastAsia="zh-CN"/>
        </w:rPr>
      </w:pPr>
      <w:r w:rsidRPr="00F1447A">
        <w:rPr>
          <w:rFonts w:ascii="Arial" w:hAnsi="Arial" w:cs="Arial"/>
          <w:b/>
          <w:bCs/>
          <w:lang w:eastAsia="zh-CN"/>
        </w:rPr>
        <w:t>Proposal 5: Discuss whether to reuse maxNrofCondCells-r16 for CHO with candidate SCG(s).</w:t>
      </w:r>
    </w:p>
    <w:p w14:paraId="37AAF4C2" w14:textId="77777777" w:rsidR="003675DB" w:rsidRPr="00F1447A" w:rsidRDefault="003675DB" w:rsidP="003675DB">
      <w:pPr>
        <w:pStyle w:val="ListParagraph"/>
        <w:numPr>
          <w:ilvl w:val="0"/>
          <w:numId w:val="12"/>
        </w:numPr>
        <w:shd w:val="clear" w:color="auto" w:fill="auto"/>
        <w:spacing w:beforeLines="50" w:before="120" w:afterLines="100" w:after="240" w:line="276" w:lineRule="auto"/>
        <w:ind w:left="2580"/>
        <w:rPr>
          <w:b/>
          <w:bCs/>
          <w:sz w:val="20"/>
          <w:lang w:eastAsia="zh-CN"/>
        </w:rPr>
      </w:pPr>
      <w:r w:rsidRPr="00F1447A">
        <w:rPr>
          <w:b/>
          <w:bCs/>
          <w:sz w:val="20"/>
          <w:lang w:eastAsia="zh-CN"/>
        </w:rPr>
        <w:t>Option 1(7/12): reuse the legacy value (i.e., 8)</w:t>
      </w:r>
    </w:p>
    <w:p w14:paraId="347C818E" w14:textId="77777777" w:rsidR="003675DB" w:rsidRPr="00F1447A" w:rsidRDefault="003675DB" w:rsidP="003675DB">
      <w:pPr>
        <w:pStyle w:val="ListParagraph"/>
        <w:numPr>
          <w:ilvl w:val="0"/>
          <w:numId w:val="12"/>
        </w:numPr>
        <w:shd w:val="clear" w:color="auto" w:fill="auto"/>
        <w:spacing w:beforeLines="50" w:before="120" w:afterLines="100" w:after="240" w:line="276" w:lineRule="auto"/>
        <w:ind w:left="2580"/>
        <w:rPr>
          <w:b/>
          <w:bCs/>
          <w:sz w:val="20"/>
          <w:lang w:eastAsia="zh-CN"/>
        </w:rPr>
      </w:pPr>
      <w:r w:rsidRPr="00F1447A">
        <w:rPr>
          <w:b/>
          <w:bCs/>
          <w:sz w:val="20"/>
          <w:lang w:eastAsia="zh-CN"/>
        </w:rPr>
        <w:lastRenderedPageBreak/>
        <w:t>Option 2(4/12): Need an extension, FFS the exact value.</w:t>
      </w:r>
    </w:p>
    <w:p w14:paraId="2782FE94" w14:textId="77777777" w:rsidR="003675DB" w:rsidRPr="00F1447A" w:rsidRDefault="003675DB" w:rsidP="003675DB">
      <w:pPr>
        <w:pStyle w:val="ListParagraph"/>
        <w:numPr>
          <w:ilvl w:val="0"/>
          <w:numId w:val="12"/>
        </w:numPr>
        <w:shd w:val="clear" w:color="auto" w:fill="auto"/>
        <w:spacing w:beforeLines="50" w:before="120" w:afterLines="100" w:after="240" w:line="276" w:lineRule="auto"/>
        <w:ind w:left="2580"/>
        <w:rPr>
          <w:b/>
          <w:bCs/>
          <w:sz w:val="20"/>
          <w:lang w:eastAsia="zh-CN"/>
        </w:rPr>
      </w:pPr>
      <w:r w:rsidRPr="00F1447A">
        <w:rPr>
          <w:b/>
          <w:bCs/>
          <w:sz w:val="20"/>
          <w:lang w:eastAsia="zh-CN"/>
        </w:rPr>
        <w:t xml:space="preserve">Option 3(1/12): Wait for S-CPAC </w:t>
      </w:r>
      <w:proofErr w:type="gramStart"/>
      <w:r w:rsidRPr="00F1447A">
        <w:rPr>
          <w:b/>
          <w:bCs/>
          <w:sz w:val="20"/>
          <w:lang w:eastAsia="zh-CN"/>
        </w:rPr>
        <w:t>discussion</w:t>
      </w:r>
      <w:proofErr w:type="gramEnd"/>
    </w:p>
    <w:p w14:paraId="676D2D02" w14:textId="77777777" w:rsidR="003675DB" w:rsidRPr="00F1447A" w:rsidRDefault="003675DB" w:rsidP="003675DB">
      <w:pPr>
        <w:spacing w:beforeLines="50" w:before="120" w:afterLines="100" w:after="240"/>
        <w:rPr>
          <w:rFonts w:ascii="Arial" w:hAnsi="Arial" w:cs="Arial"/>
          <w:b/>
          <w:bCs/>
          <w:lang w:eastAsia="zh-CN"/>
        </w:rPr>
      </w:pPr>
      <w:r w:rsidRPr="00F1447A">
        <w:rPr>
          <w:rFonts w:ascii="Arial" w:hAnsi="Arial" w:cs="Arial"/>
          <w:b/>
          <w:bCs/>
          <w:lang w:eastAsia="zh-CN"/>
        </w:rPr>
        <w:t xml:space="preserve">Proposal 6: The max number limitation is on the number of conditional reconfigurations (i.e., </w:t>
      </w:r>
      <w:proofErr w:type="spellStart"/>
      <w:r w:rsidRPr="00F1447A">
        <w:rPr>
          <w:rFonts w:ascii="Arial" w:hAnsi="Arial" w:cs="Arial"/>
          <w:b/>
          <w:bCs/>
          <w:i/>
          <w:iCs/>
          <w:lang w:eastAsia="zh-CN"/>
        </w:rPr>
        <w:t>condRRCReconfig</w:t>
      </w:r>
      <w:proofErr w:type="spellEnd"/>
      <w:r w:rsidRPr="00F1447A">
        <w:rPr>
          <w:rFonts w:ascii="Arial" w:hAnsi="Arial" w:cs="Arial"/>
          <w:b/>
          <w:bCs/>
          <w:lang w:eastAsia="zh-CN"/>
        </w:rPr>
        <w:t>). Assume RAN3 will discuss how to ensure the number of conditional reconfigurations is within the maximum limitation.</w:t>
      </w:r>
    </w:p>
    <w:p w14:paraId="62649D3C" w14:textId="77777777" w:rsidR="003675DB" w:rsidRPr="00F1447A" w:rsidRDefault="003675DB" w:rsidP="003675DB">
      <w:pPr>
        <w:spacing w:beforeLines="50" w:before="120" w:afterLines="100" w:after="240"/>
        <w:rPr>
          <w:rFonts w:ascii="Arial" w:hAnsi="Arial" w:cs="Arial"/>
          <w:b/>
          <w:bCs/>
          <w:lang w:eastAsia="zh-CN"/>
        </w:rPr>
      </w:pPr>
      <w:r w:rsidRPr="00F1447A">
        <w:rPr>
          <w:rFonts w:ascii="Arial" w:hAnsi="Arial" w:cs="Arial"/>
          <w:b/>
          <w:bCs/>
          <w:lang w:eastAsia="zh-CN"/>
        </w:rPr>
        <w:t xml:space="preserve">Proposal 7: Discuss whether to support condEventA3 or condEventA5 for the execution conditions for candidate </w:t>
      </w:r>
      <w:proofErr w:type="spellStart"/>
      <w:r w:rsidRPr="00F1447A">
        <w:rPr>
          <w:rFonts w:ascii="Arial" w:hAnsi="Arial" w:cs="Arial"/>
          <w:b/>
          <w:bCs/>
          <w:lang w:eastAsia="zh-CN"/>
        </w:rPr>
        <w:t>PSCells</w:t>
      </w:r>
      <w:proofErr w:type="spellEnd"/>
      <w:r w:rsidRPr="00F1447A">
        <w:rPr>
          <w:rFonts w:ascii="Arial" w:hAnsi="Arial" w:cs="Arial"/>
          <w:b/>
          <w:bCs/>
          <w:lang w:eastAsia="zh-CN"/>
        </w:rPr>
        <w:t>.</w:t>
      </w:r>
    </w:p>
    <w:p w14:paraId="7D484B6E" w14:textId="5B649AB7" w:rsidR="009339CB" w:rsidRPr="006E13D1" w:rsidRDefault="009339CB" w:rsidP="009339CB">
      <w:pPr>
        <w:pStyle w:val="Heading1"/>
      </w:pPr>
      <w:r w:rsidRPr="006E13D1">
        <w:t>2</w:t>
      </w:r>
      <w:r w:rsidRPr="006E13D1">
        <w:tab/>
      </w:r>
      <w:r w:rsidR="007F6CBC">
        <w:t>Remaining issues</w:t>
      </w:r>
    </w:p>
    <w:p w14:paraId="474356DC" w14:textId="33C98A3B" w:rsidR="00420B44" w:rsidRDefault="00420B44" w:rsidP="00723340">
      <w:pPr>
        <w:rPr>
          <w:lang w:val="en-US"/>
        </w:rPr>
      </w:pPr>
      <w:r>
        <w:rPr>
          <w:lang w:val="en-US"/>
        </w:rPr>
        <w:t xml:space="preserve">In this paper, we discuss some of the most important </w:t>
      </w:r>
      <w:r w:rsidR="008746C3">
        <w:rPr>
          <w:lang w:val="en-US"/>
        </w:rPr>
        <w:t>open to</w:t>
      </w:r>
      <w:r w:rsidR="000C75C0">
        <w:rPr>
          <w:lang w:val="en-US"/>
        </w:rPr>
        <w:t xml:space="preserve">pics. </w:t>
      </w:r>
      <w:r>
        <w:rPr>
          <w:lang w:val="en-US"/>
        </w:rPr>
        <w:t>The discussion is struct</w:t>
      </w:r>
      <w:r w:rsidR="000C75C0">
        <w:rPr>
          <w:lang w:val="en-US"/>
        </w:rPr>
        <w:t>ured in the following way.</w:t>
      </w:r>
    </w:p>
    <w:p w14:paraId="7B59B550" w14:textId="64E60015" w:rsidR="00EC2F4A" w:rsidRDefault="00EC2F4A" w:rsidP="000C75C0">
      <w:pPr>
        <w:pStyle w:val="ListParagraph"/>
        <w:numPr>
          <w:ilvl w:val="0"/>
          <w:numId w:val="13"/>
        </w:numPr>
        <w:rPr>
          <w:rFonts w:ascii="Times New Roman" w:hAnsi="Times New Roman" w:cs="Times New Roman"/>
          <w:sz w:val="20"/>
          <w:szCs w:val="18"/>
        </w:rPr>
      </w:pPr>
      <w:r>
        <w:rPr>
          <w:rFonts w:ascii="Times New Roman" w:hAnsi="Times New Roman" w:cs="Times New Roman"/>
          <w:sz w:val="20"/>
          <w:szCs w:val="18"/>
        </w:rPr>
        <w:t xml:space="preserve">Related to proposal </w:t>
      </w:r>
      <w:r w:rsidR="00041955">
        <w:rPr>
          <w:rFonts w:ascii="Times New Roman" w:hAnsi="Times New Roman" w:cs="Times New Roman"/>
          <w:sz w:val="20"/>
          <w:szCs w:val="18"/>
        </w:rPr>
        <w:t>7</w:t>
      </w:r>
      <w:r>
        <w:rPr>
          <w:rFonts w:ascii="Times New Roman" w:hAnsi="Times New Roman" w:cs="Times New Roman"/>
          <w:sz w:val="20"/>
          <w:szCs w:val="18"/>
        </w:rPr>
        <w:t>, w</w:t>
      </w:r>
      <w:r w:rsidRPr="00EC2F4A">
        <w:rPr>
          <w:rFonts w:ascii="Times New Roman" w:hAnsi="Times New Roman" w:cs="Times New Roman"/>
          <w:sz w:val="20"/>
          <w:szCs w:val="18"/>
        </w:rPr>
        <w:t>e need to clarify for which scenario which event should be used. We discuss this in section 2.1</w:t>
      </w:r>
      <w:r w:rsidR="00A23084">
        <w:rPr>
          <w:rFonts w:ascii="Times New Roman" w:hAnsi="Times New Roman" w:cs="Times New Roman"/>
          <w:sz w:val="20"/>
          <w:szCs w:val="18"/>
        </w:rPr>
        <w:t>.</w:t>
      </w:r>
    </w:p>
    <w:p w14:paraId="0D76D052" w14:textId="7F1572EE" w:rsidR="00723340" w:rsidRPr="002D749E" w:rsidRDefault="000C75C0" w:rsidP="00F1447A">
      <w:pPr>
        <w:pStyle w:val="ListParagraph"/>
        <w:numPr>
          <w:ilvl w:val="0"/>
          <w:numId w:val="13"/>
        </w:numPr>
        <w:rPr>
          <w:szCs w:val="18"/>
        </w:rPr>
      </w:pPr>
      <w:r w:rsidRPr="00F1447A">
        <w:rPr>
          <w:rFonts w:ascii="Times New Roman" w:hAnsi="Times New Roman" w:cs="Times New Roman"/>
          <w:sz w:val="20"/>
          <w:szCs w:val="18"/>
        </w:rPr>
        <w:t>Related to</w:t>
      </w:r>
      <w:r w:rsidR="001356A3" w:rsidRPr="00F1447A">
        <w:rPr>
          <w:rFonts w:ascii="Times New Roman" w:hAnsi="Times New Roman" w:cs="Times New Roman"/>
          <w:sz w:val="20"/>
          <w:szCs w:val="18"/>
        </w:rPr>
        <w:t xml:space="preserve"> proposal 10, it is expected that recommendation of the candidate </w:t>
      </w:r>
      <w:proofErr w:type="spellStart"/>
      <w:r w:rsidR="001356A3" w:rsidRPr="00F1447A">
        <w:rPr>
          <w:rFonts w:ascii="Times New Roman" w:hAnsi="Times New Roman" w:cs="Times New Roman"/>
          <w:sz w:val="20"/>
          <w:szCs w:val="18"/>
        </w:rPr>
        <w:t>PSCells</w:t>
      </w:r>
      <w:proofErr w:type="spellEnd"/>
      <w:r w:rsidR="001356A3" w:rsidRPr="00F1447A">
        <w:rPr>
          <w:rFonts w:ascii="Times New Roman" w:hAnsi="Times New Roman" w:cs="Times New Roman"/>
          <w:sz w:val="20"/>
          <w:szCs w:val="18"/>
        </w:rPr>
        <w:t xml:space="preserve"> will be based on measurements. I</w:t>
      </w:r>
      <w:r w:rsidR="00723340" w:rsidRPr="00F1447A">
        <w:rPr>
          <w:rFonts w:ascii="Times New Roman" w:hAnsi="Times New Roman" w:cs="Times New Roman"/>
          <w:sz w:val="20"/>
          <w:szCs w:val="18"/>
        </w:rPr>
        <w:t xml:space="preserve">t is unclear how the source is aware of the target </w:t>
      </w:r>
      <w:proofErr w:type="spellStart"/>
      <w:r w:rsidR="00723340" w:rsidRPr="00F1447A">
        <w:rPr>
          <w:rFonts w:ascii="Times New Roman" w:hAnsi="Times New Roman" w:cs="Times New Roman"/>
          <w:sz w:val="20"/>
          <w:szCs w:val="18"/>
        </w:rPr>
        <w:t>PSCell</w:t>
      </w:r>
      <w:proofErr w:type="spellEnd"/>
      <w:r w:rsidR="00723340" w:rsidRPr="00F1447A">
        <w:rPr>
          <w:rFonts w:ascii="Times New Roman" w:hAnsi="Times New Roman" w:cs="Times New Roman"/>
          <w:sz w:val="20"/>
          <w:szCs w:val="18"/>
        </w:rPr>
        <w:t xml:space="preserve"> measurements once it receives the measurement report that will trigger </w:t>
      </w:r>
      <w:proofErr w:type="spellStart"/>
      <w:r w:rsidR="00723340" w:rsidRPr="00F1447A">
        <w:rPr>
          <w:rFonts w:ascii="Times New Roman" w:hAnsi="Times New Roman" w:cs="Times New Roman"/>
          <w:sz w:val="20"/>
          <w:szCs w:val="18"/>
        </w:rPr>
        <w:t>PCell</w:t>
      </w:r>
      <w:proofErr w:type="spellEnd"/>
      <w:r w:rsidR="00723340" w:rsidRPr="00F1447A">
        <w:rPr>
          <w:rFonts w:ascii="Times New Roman" w:hAnsi="Times New Roman" w:cs="Times New Roman"/>
          <w:sz w:val="20"/>
          <w:szCs w:val="18"/>
        </w:rPr>
        <w:t xml:space="preserve"> change. We investigate this issue in section 2.2.</w:t>
      </w:r>
    </w:p>
    <w:p w14:paraId="6CF9B5F0" w14:textId="1437A02F" w:rsidR="00C40508" w:rsidRPr="002D749E" w:rsidRDefault="00C40508" w:rsidP="00F1447A">
      <w:pPr>
        <w:pStyle w:val="ListParagraph"/>
        <w:numPr>
          <w:ilvl w:val="0"/>
          <w:numId w:val="13"/>
        </w:numPr>
        <w:rPr>
          <w:szCs w:val="18"/>
        </w:rPr>
      </w:pPr>
      <w:r w:rsidRPr="00F1447A">
        <w:rPr>
          <w:rFonts w:ascii="Times New Roman" w:hAnsi="Times New Roman" w:cs="Times New Roman"/>
          <w:sz w:val="20"/>
          <w:szCs w:val="18"/>
        </w:rPr>
        <w:t xml:space="preserve">Related to proposal 1, the indication of selected SCG is discussed in section 2.3.1. </w:t>
      </w:r>
    </w:p>
    <w:p w14:paraId="15FE5CAB" w14:textId="4C3169E0" w:rsidR="00C40508" w:rsidRPr="002D749E" w:rsidRDefault="00C40508" w:rsidP="00F1447A">
      <w:pPr>
        <w:pStyle w:val="ListParagraph"/>
        <w:numPr>
          <w:ilvl w:val="0"/>
          <w:numId w:val="13"/>
        </w:numPr>
        <w:rPr>
          <w:szCs w:val="18"/>
        </w:rPr>
      </w:pPr>
      <w:r w:rsidRPr="00F1447A">
        <w:rPr>
          <w:rFonts w:ascii="Times New Roman" w:hAnsi="Times New Roman" w:cs="Times New Roman"/>
          <w:sz w:val="20"/>
          <w:szCs w:val="18"/>
        </w:rPr>
        <w:t>Related to proposal 3, the CHO recovery mechanism is discussed in section 2.3.2.</w:t>
      </w:r>
    </w:p>
    <w:p w14:paraId="214A5DD0" w14:textId="251CF53A" w:rsidR="00C40508" w:rsidRPr="002D749E" w:rsidRDefault="008F25A1" w:rsidP="00F1447A">
      <w:pPr>
        <w:pStyle w:val="ListParagraph"/>
        <w:numPr>
          <w:ilvl w:val="0"/>
          <w:numId w:val="13"/>
        </w:numPr>
        <w:rPr>
          <w:szCs w:val="18"/>
        </w:rPr>
      </w:pPr>
      <w:r w:rsidRPr="00F1447A">
        <w:rPr>
          <w:rFonts w:ascii="Times New Roman" w:hAnsi="Times New Roman" w:cs="Times New Roman"/>
          <w:sz w:val="20"/>
          <w:szCs w:val="18"/>
        </w:rPr>
        <w:t>Related to proposal 5, the number of conditional configurations is discussed in section 2.3.3.</w:t>
      </w:r>
    </w:p>
    <w:p w14:paraId="4B8F1CA0" w14:textId="77777777" w:rsidR="00210610" w:rsidRDefault="00210610" w:rsidP="007F6CBC"/>
    <w:p w14:paraId="0C2DBC0E" w14:textId="77777777" w:rsidR="00F43F69" w:rsidRPr="006E13D1" w:rsidRDefault="00F43F69" w:rsidP="00F43F69">
      <w:pPr>
        <w:pStyle w:val="Heading2"/>
      </w:pPr>
      <w:r>
        <w:t>2</w:t>
      </w:r>
      <w:r w:rsidRPr="006E13D1">
        <w:t>.</w:t>
      </w:r>
      <w:r>
        <w:t>1</w:t>
      </w:r>
      <w:r w:rsidRPr="006E13D1">
        <w:tab/>
      </w:r>
      <w:r>
        <w:t>Measurement and reporting configuration for execution of CHO with candidate SCG(s)</w:t>
      </w:r>
    </w:p>
    <w:p w14:paraId="51940D9F" w14:textId="77777777" w:rsidR="00F43F69" w:rsidRDefault="00F43F69" w:rsidP="00F43F69">
      <w:r>
        <w:t xml:space="preserve">The conditional configuration is indicated with three elements: (1) conditional configuration id, (2) execution condition and (3) </w:t>
      </w:r>
      <w:proofErr w:type="spellStart"/>
      <w:r>
        <w:t>RRCReconfiguration</w:t>
      </w:r>
      <w:proofErr w:type="spellEnd"/>
      <w:r>
        <w:t xml:space="preserve">. As the Obj. 4 in the WID aims at reusing as much as possible the Rel. 17 work/existing specification on CHO enhancements, we think the aspects related to id handling or the </w:t>
      </w:r>
      <w:proofErr w:type="spellStart"/>
      <w:r>
        <w:t>RRCReconfiguration</w:t>
      </w:r>
      <w:proofErr w:type="spellEnd"/>
      <w:r>
        <w:t xml:space="preserve"> do not need to be enhanced. The running TS 38.331 CR already captures the additional execution condition for the candidate </w:t>
      </w:r>
      <w:proofErr w:type="spellStart"/>
      <w:r>
        <w:t>PSCell</w:t>
      </w:r>
      <w:proofErr w:type="spellEnd"/>
      <w:r>
        <w:t xml:space="preserve">. Thus, we focus only on the conditional event type. </w:t>
      </w:r>
    </w:p>
    <w:p w14:paraId="37DB70DE" w14:textId="77777777" w:rsidR="00F43F69" w:rsidRDefault="00F43F69" w:rsidP="00F43F69">
      <w:pPr>
        <w:tabs>
          <w:tab w:val="left" w:pos="864"/>
        </w:tabs>
      </w:pPr>
    </w:p>
    <w:p w14:paraId="7885C1E5" w14:textId="77777777" w:rsidR="00F43F69" w:rsidRDefault="00F43F69" w:rsidP="00F43F69">
      <w:pPr>
        <w:tabs>
          <w:tab w:val="left" w:pos="864"/>
        </w:tabs>
      </w:pPr>
      <w:r>
        <w:rPr>
          <w:noProof/>
        </w:rPr>
        <w:drawing>
          <wp:inline distT="0" distB="0" distL="0" distR="0" wp14:anchorId="32C3CF63" wp14:editId="1CF7D40C">
            <wp:extent cx="5813901" cy="1939091"/>
            <wp:effectExtent l="0" t="0" r="0" b="4445"/>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28815" cy="1944065"/>
                    </a:xfrm>
                    <a:prstGeom prst="rect">
                      <a:avLst/>
                    </a:prstGeom>
                    <a:noFill/>
                  </pic:spPr>
                </pic:pic>
              </a:graphicData>
            </a:graphic>
          </wp:inline>
        </w:drawing>
      </w:r>
    </w:p>
    <w:p w14:paraId="3E6C78CF" w14:textId="77777777" w:rsidR="00F43F69" w:rsidRDefault="00F43F69" w:rsidP="00F43F69"/>
    <w:p w14:paraId="62637889" w14:textId="77777777" w:rsidR="00F43F69" w:rsidRPr="00253C82" w:rsidRDefault="00F43F69" w:rsidP="00F43F69">
      <w:pPr>
        <w:jc w:val="center"/>
        <w:rPr>
          <w:sz w:val="16"/>
          <w:szCs w:val="16"/>
        </w:rPr>
      </w:pPr>
      <w:r w:rsidRPr="00253C82">
        <w:rPr>
          <w:sz w:val="16"/>
          <w:szCs w:val="16"/>
        </w:rPr>
        <w:t>Figure 1: The execution condition configuration for CHO with candidate SCG.</w:t>
      </w:r>
    </w:p>
    <w:p w14:paraId="1D1409B8" w14:textId="77777777" w:rsidR="00F43F69" w:rsidRPr="00E75386" w:rsidRDefault="00F43F69" w:rsidP="00F43F69">
      <w:pPr>
        <w:pStyle w:val="ListParagraph"/>
        <w:numPr>
          <w:ilvl w:val="0"/>
          <w:numId w:val="0"/>
        </w:numPr>
        <w:spacing w:before="240" w:after="240"/>
        <w:rPr>
          <w:rFonts w:ascii="Times New Roman" w:eastAsia="Times New Roman" w:hAnsi="Times New Roman" w:cs="Times New Roman"/>
          <w:b/>
          <w:bCs/>
          <w:sz w:val="20"/>
          <w:lang w:val="en-GB"/>
        </w:rPr>
      </w:pPr>
      <w:r w:rsidRPr="00E75386">
        <w:rPr>
          <w:rFonts w:ascii="Times New Roman" w:eastAsia="Times New Roman" w:hAnsi="Times New Roman" w:cs="Times New Roman"/>
          <w:b/>
          <w:bCs/>
          <w:sz w:val="20"/>
          <w:lang w:val="en-GB"/>
        </w:rPr>
        <w:t>Observation</w:t>
      </w:r>
      <w:r>
        <w:rPr>
          <w:rFonts w:ascii="Times New Roman" w:eastAsia="Times New Roman" w:hAnsi="Times New Roman" w:cs="Times New Roman"/>
          <w:b/>
          <w:bCs/>
          <w:sz w:val="20"/>
          <w:lang w:val="en-GB"/>
        </w:rPr>
        <w:t xml:space="preserve"> 1</w:t>
      </w:r>
      <w:r w:rsidRPr="00E75386">
        <w:rPr>
          <w:rFonts w:ascii="Times New Roman" w:eastAsia="Times New Roman" w:hAnsi="Times New Roman" w:cs="Times New Roman"/>
          <w:b/>
          <w:bCs/>
          <w:sz w:val="20"/>
          <w:lang w:val="en-GB"/>
        </w:rPr>
        <w:t xml:space="preserve">: The candidate </w:t>
      </w:r>
      <w:proofErr w:type="spellStart"/>
      <w:r w:rsidRPr="00E75386">
        <w:rPr>
          <w:rFonts w:ascii="Times New Roman" w:eastAsia="Times New Roman" w:hAnsi="Times New Roman" w:cs="Times New Roman"/>
          <w:b/>
          <w:bCs/>
          <w:sz w:val="20"/>
          <w:lang w:val="en-GB"/>
        </w:rPr>
        <w:t>PSCell</w:t>
      </w:r>
      <w:proofErr w:type="spellEnd"/>
      <w:r w:rsidRPr="00E75386">
        <w:rPr>
          <w:rFonts w:ascii="Times New Roman" w:eastAsia="Times New Roman" w:hAnsi="Times New Roman" w:cs="Times New Roman"/>
          <w:b/>
          <w:bCs/>
          <w:sz w:val="20"/>
          <w:lang w:val="en-GB"/>
        </w:rPr>
        <w:t xml:space="preserve"> can be retained conditionally, while it is the same cell as the serving </w:t>
      </w:r>
      <w:proofErr w:type="spellStart"/>
      <w:r w:rsidRPr="00E75386">
        <w:rPr>
          <w:rFonts w:ascii="Times New Roman" w:eastAsia="Times New Roman" w:hAnsi="Times New Roman" w:cs="Times New Roman"/>
          <w:b/>
          <w:bCs/>
          <w:sz w:val="20"/>
          <w:lang w:val="en-GB"/>
        </w:rPr>
        <w:t>PSCell</w:t>
      </w:r>
      <w:proofErr w:type="spellEnd"/>
      <w:r w:rsidRPr="00E75386">
        <w:rPr>
          <w:rFonts w:ascii="Times New Roman" w:eastAsia="Times New Roman" w:hAnsi="Times New Roman" w:cs="Times New Roman"/>
          <w:b/>
          <w:bCs/>
          <w:sz w:val="20"/>
          <w:lang w:val="en-GB"/>
        </w:rPr>
        <w:t>, this might need an enhancement to reporting configuration.</w:t>
      </w:r>
    </w:p>
    <w:p w14:paraId="24C5AB8A" w14:textId="77777777" w:rsidR="00F43F69" w:rsidRDefault="00F43F69" w:rsidP="00F43F69">
      <w:r>
        <w:t xml:space="preserve">The measurement object and the reporting configuration details related to the new measurement id is as follows. The measurement object is for the UE to do measurements on the frequency band of the target </w:t>
      </w:r>
      <w:proofErr w:type="spellStart"/>
      <w:r>
        <w:t>PSCell</w:t>
      </w:r>
      <w:proofErr w:type="spellEnd"/>
      <w:r>
        <w:t xml:space="preserve">. The reporting </w:t>
      </w:r>
      <w:r>
        <w:lastRenderedPageBreak/>
        <w:t xml:space="preserve">configuration depends on the target </w:t>
      </w:r>
      <w:proofErr w:type="spellStart"/>
      <w:r>
        <w:t>PSCell</w:t>
      </w:r>
      <w:proofErr w:type="spellEnd"/>
      <w:r>
        <w:t xml:space="preserve"> and whether UE is dual connectivity or not. The below table captures different settings.</w:t>
      </w:r>
    </w:p>
    <w:tbl>
      <w:tblPr>
        <w:tblStyle w:val="TableGrid"/>
        <w:tblW w:w="0" w:type="auto"/>
        <w:tblLook w:val="04A0" w:firstRow="1" w:lastRow="0" w:firstColumn="1" w:lastColumn="0" w:noHBand="0" w:noVBand="1"/>
      </w:tblPr>
      <w:tblGrid>
        <w:gridCol w:w="1129"/>
        <w:gridCol w:w="1701"/>
        <w:gridCol w:w="2552"/>
        <w:gridCol w:w="2149"/>
        <w:gridCol w:w="2100"/>
      </w:tblGrid>
      <w:tr w:rsidR="00F43F69" w:rsidRPr="00B725E0" w14:paraId="3AC505AC" w14:textId="77777777" w:rsidTr="0092062E">
        <w:trPr>
          <w:trHeight w:val="469"/>
        </w:trPr>
        <w:tc>
          <w:tcPr>
            <w:tcW w:w="1129" w:type="dxa"/>
          </w:tcPr>
          <w:p w14:paraId="4E52A2DA" w14:textId="77777777" w:rsidR="00F43F69" w:rsidRPr="00112798" w:rsidRDefault="00F43F69" w:rsidP="0092062E">
            <w:pPr>
              <w:spacing w:before="0" w:after="0"/>
              <w:ind w:left="0" w:firstLine="0"/>
              <w:jc w:val="center"/>
              <w:rPr>
                <w:rFonts w:ascii="Times New Roman" w:hAnsi="Times New Roman" w:cs="Times New Roman"/>
                <w:b/>
                <w:bCs/>
                <w:color w:val="auto"/>
                <w:sz w:val="18"/>
                <w:szCs w:val="18"/>
              </w:rPr>
            </w:pPr>
            <w:r w:rsidRPr="00112798">
              <w:rPr>
                <w:rFonts w:ascii="Times New Roman" w:hAnsi="Times New Roman" w:cs="Times New Roman"/>
                <w:b/>
                <w:bCs/>
                <w:color w:val="auto"/>
                <w:sz w:val="18"/>
                <w:szCs w:val="18"/>
              </w:rPr>
              <w:t>Scenario</w:t>
            </w:r>
          </w:p>
        </w:tc>
        <w:tc>
          <w:tcPr>
            <w:tcW w:w="1701" w:type="dxa"/>
          </w:tcPr>
          <w:p w14:paraId="533E573E" w14:textId="77777777" w:rsidR="00F43F69" w:rsidRPr="00112798" w:rsidRDefault="00F43F69" w:rsidP="0092062E">
            <w:pPr>
              <w:spacing w:before="0" w:after="0"/>
              <w:ind w:left="0" w:firstLine="0"/>
              <w:jc w:val="center"/>
              <w:rPr>
                <w:rFonts w:ascii="Times New Roman" w:hAnsi="Times New Roman" w:cs="Times New Roman"/>
                <w:b/>
                <w:bCs/>
                <w:color w:val="auto"/>
                <w:sz w:val="18"/>
                <w:szCs w:val="18"/>
              </w:rPr>
            </w:pPr>
            <w:r w:rsidRPr="00112798">
              <w:rPr>
                <w:rFonts w:ascii="Times New Roman" w:hAnsi="Times New Roman" w:cs="Times New Roman"/>
                <w:b/>
                <w:bCs/>
                <w:color w:val="auto"/>
                <w:sz w:val="18"/>
                <w:szCs w:val="18"/>
              </w:rPr>
              <w:t>SC / DC at source</w:t>
            </w:r>
          </w:p>
        </w:tc>
        <w:tc>
          <w:tcPr>
            <w:tcW w:w="2552" w:type="dxa"/>
          </w:tcPr>
          <w:p w14:paraId="19A5BB65" w14:textId="77777777" w:rsidR="00F43F69" w:rsidRPr="00112798" w:rsidRDefault="00F43F69" w:rsidP="0092062E">
            <w:pPr>
              <w:spacing w:before="0" w:after="0"/>
              <w:ind w:left="0" w:firstLine="0"/>
              <w:jc w:val="center"/>
              <w:rPr>
                <w:rFonts w:ascii="Times New Roman" w:hAnsi="Times New Roman" w:cs="Times New Roman"/>
                <w:b/>
                <w:bCs/>
                <w:color w:val="auto"/>
                <w:sz w:val="18"/>
                <w:szCs w:val="18"/>
              </w:rPr>
            </w:pPr>
            <w:r w:rsidRPr="00112798">
              <w:rPr>
                <w:rFonts w:ascii="Times New Roman" w:hAnsi="Times New Roman" w:cs="Times New Roman"/>
                <w:b/>
                <w:bCs/>
                <w:color w:val="auto"/>
                <w:sz w:val="18"/>
                <w:szCs w:val="18"/>
              </w:rPr>
              <w:t>Target band</w:t>
            </w:r>
          </w:p>
        </w:tc>
        <w:tc>
          <w:tcPr>
            <w:tcW w:w="2149" w:type="dxa"/>
          </w:tcPr>
          <w:p w14:paraId="0612CB51" w14:textId="77777777" w:rsidR="00F43F69" w:rsidRPr="00112798" w:rsidRDefault="00F43F69" w:rsidP="0092062E">
            <w:pPr>
              <w:spacing w:before="0" w:after="0"/>
              <w:ind w:left="0" w:firstLine="0"/>
              <w:jc w:val="center"/>
              <w:rPr>
                <w:rFonts w:ascii="Times New Roman" w:hAnsi="Times New Roman" w:cs="Times New Roman"/>
                <w:b/>
                <w:bCs/>
                <w:color w:val="auto"/>
                <w:sz w:val="18"/>
                <w:szCs w:val="18"/>
              </w:rPr>
            </w:pPr>
            <w:r w:rsidRPr="00112798">
              <w:rPr>
                <w:rFonts w:ascii="Times New Roman" w:hAnsi="Times New Roman" w:cs="Times New Roman"/>
                <w:b/>
                <w:bCs/>
                <w:color w:val="auto"/>
                <w:sz w:val="18"/>
                <w:szCs w:val="18"/>
              </w:rPr>
              <w:t xml:space="preserve">Target </w:t>
            </w:r>
            <w:proofErr w:type="spellStart"/>
            <w:r w:rsidRPr="00112798">
              <w:rPr>
                <w:rFonts w:ascii="Times New Roman" w:hAnsi="Times New Roman" w:cs="Times New Roman"/>
                <w:b/>
                <w:bCs/>
                <w:color w:val="auto"/>
                <w:sz w:val="18"/>
                <w:szCs w:val="18"/>
              </w:rPr>
              <w:t>PSCell</w:t>
            </w:r>
            <w:proofErr w:type="spellEnd"/>
          </w:p>
        </w:tc>
        <w:tc>
          <w:tcPr>
            <w:tcW w:w="2100" w:type="dxa"/>
          </w:tcPr>
          <w:p w14:paraId="1A0E89B1" w14:textId="77777777" w:rsidR="00F43F69" w:rsidRPr="00112798" w:rsidRDefault="00F43F69" w:rsidP="0092062E">
            <w:pPr>
              <w:spacing w:before="0" w:after="0"/>
              <w:ind w:left="0" w:firstLine="0"/>
              <w:jc w:val="center"/>
              <w:rPr>
                <w:rFonts w:ascii="Times New Roman" w:hAnsi="Times New Roman" w:cs="Times New Roman"/>
                <w:b/>
                <w:bCs/>
                <w:color w:val="auto"/>
                <w:sz w:val="18"/>
                <w:szCs w:val="18"/>
              </w:rPr>
            </w:pPr>
            <w:proofErr w:type="spellStart"/>
            <w:r w:rsidRPr="00112798">
              <w:rPr>
                <w:rFonts w:ascii="Times New Roman" w:hAnsi="Times New Roman" w:cs="Times New Roman"/>
                <w:b/>
                <w:bCs/>
                <w:color w:val="auto"/>
                <w:sz w:val="18"/>
                <w:szCs w:val="18"/>
              </w:rPr>
              <w:t>CondEvent</w:t>
            </w:r>
            <w:proofErr w:type="spellEnd"/>
            <w:r w:rsidRPr="00112798">
              <w:rPr>
                <w:rFonts w:ascii="Times New Roman" w:hAnsi="Times New Roman" w:cs="Times New Roman"/>
                <w:b/>
                <w:bCs/>
                <w:color w:val="auto"/>
                <w:sz w:val="18"/>
                <w:szCs w:val="18"/>
              </w:rPr>
              <w:t xml:space="preserve"> ID</w:t>
            </w:r>
          </w:p>
        </w:tc>
      </w:tr>
      <w:tr w:rsidR="00F43F69" w:rsidRPr="00B725E0" w14:paraId="24E9A7E4" w14:textId="77777777" w:rsidTr="0092062E">
        <w:trPr>
          <w:trHeight w:val="455"/>
        </w:trPr>
        <w:tc>
          <w:tcPr>
            <w:tcW w:w="1129" w:type="dxa"/>
          </w:tcPr>
          <w:p w14:paraId="33775E11" w14:textId="77777777" w:rsidR="00F43F69" w:rsidRPr="00112798" w:rsidRDefault="00F43F69" w:rsidP="0092062E">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1</w:t>
            </w:r>
          </w:p>
        </w:tc>
        <w:tc>
          <w:tcPr>
            <w:tcW w:w="1701" w:type="dxa"/>
          </w:tcPr>
          <w:p w14:paraId="05609011" w14:textId="77777777" w:rsidR="00F43F69" w:rsidRPr="00112798" w:rsidRDefault="00F43F69" w:rsidP="0092062E">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DC</w:t>
            </w:r>
          </w:p>
        </w:tc>
        <w:tc>
          <w:tcPr>
            <w:tcW w:w="2552" w:type="dxa"/>
          </w:tcPr>
          <w:p w14:paraId="64838024" w14:textId="77777777" w:rsidR="00F43F69" w:rsidRPr="00112798" w:rsidRDefault="00F43F69" w:rsidP="0092062E">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Same as serving band</w:t>
            </w:r>
          </w:p>
        </w:tc>
        <w:tc>
          <w:tcPr>
            <w:tcW w:w="2149" w:type="dxa"/>
          </w:tcPr>
          <w:p w14:paraId="23D7C61D" w14:textId="77777777" w:rsidR="00F43F69" w:rsidRPr="00112798" w:rsidRDefault="00F43F69" w:rsidP="0092062E">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 xml:space="preserve">Source </w:t>
            </w:r>
            <w:proofErr w:type="spellStart"/>
            <w:r w:rsidRPr="00112798">
              <w:rPr>
                <w:rFonts w:ascii="Times New Roman" w:hAnsi="Times New Roman" w:cs="Times New Roman"/>
                <w:color w:val="auto"/>
                <w:sz w:val="18"/>
                <w:szCs w:val="18"/>
              </w:rPr>
              <w:t>PSCell</w:t>
            </w:r>
            <w:proofErr w:type="spellEnd"/>
          </w:p>
        </w:tc>
        <w:tc>
          <w:tcPr>
            <w:tcW w:w="2100" w:type="dxa"/>
          </w:tcPr>
          <w:p w14:paraId="27D802A1" w14:textId="77777777" w:rsidR="00F43F69" w:rsidRPr="00112798" w:rsidRDefault="00F43F69" w:rsidP="0092062E">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New event</w:t>
            </w:r>
          </w:p>
        </w:tc>
      </w:tr>
      <w:tr w:rsidR="00F43F69" w:rsidRPr="00B725E0" w14:paraId="79594ACE" w14:textId="77777777" w:rsidTr="0092062E">
        <w:trPr>
          <w:trHeight w:val="658"/>
        </w:trPr>
        <w:tc>
          <w:tcPr>
            <w:tcW w:w="1129" w:type="dxa"/>
          </w:tcPr>
          <w:p w14:paraId="32DAA1A8" w14:textId="77777777" w:rsidR="00F43F69" w:rsidRPr="00112798" w:rsidRDefault="00F43F69" w:rsidP="0092062E">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2</w:t>
            </w:r>
          </w:p>
        </w:tc>
        <w:tc>
          <w:tcPr>
            <w:tcW w:w="1701" w:type="dxa"/>
          </w:tcPr>
          <w:p w14:paraId="08787CFB" w14:textId="77777777" w:rsidR="00F43F69" w:rsidRPr="00112798" w:rsidRDefault="00F43F69" w:rsidP="0092062E">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DC</w:t>
            </w:r>
          </w:p>
        </w:tc>
        <w:tc>
          <w:tcPr>
            <w:tcW w:w="2552" w:type="dxa"/>
          </w:tcPr>
          <w:p w14:paraId="115F5F96" w14:textId="77777777" w:rsidR="00F43F69" w:rsidRPr="00112798" w:rsidRDefault="00F43F69" w:rsidP="0092062E">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Same as serving band</w:t>
            </w:r>
          </w:p>
        </w:tc>
        <w:tc>
          <w:tcPr>
            <w:tcW w:w="2149" w:type="dxa"/>
          </w:tcPr>
          <w:p w14:paraId="12E2AC07" w14:textId="77777777" w:rsidR="00F43F69" w:rsidRPr="00112798" w:rsidRDefault="00F43F69" w:rsidP="0092062E">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 xml:space="preserve">Another </w:t>
            </w:r>
            <w:proofErr w:type="spellStart"/>
            <w:r w:rsidRPr="00112798">
              <w:rPr>
                <w:rFonts w:ascii="Times New Roman" w:hAnsi="Times New Roman" w:cs="Times New Roman"/>
                <w:color w:val="auto"/>
                <w:sz w:val="18"/>
                <w:szCs w:val="18"/>
              </w:rPr>
              <w:t>PSCell</w:t>
            </w:r>
            <w:proofErr w:type="spellEnd"/>
            <w:r w:rsidRPr="00112798">
              <w:rPr>
                <w:rFonts w:ascii="Times New Roman" w:hAnsi="Times New Roman" w:cs="Times New Roman"/>
                <w:color w:val="auto"/>
                <w:sz w:val="18"/>
                <w:szCs w:val="18"/>
              </w:rPr>
              <w:t xml:space="preserve"> in the same frequency band</w:t>
            </w:r>
          </w:p>
        </w:tc>
        <w:tc>
          <w:tcPr>
            <w:tcW w:w="2100" w:type="dxa"/>
          </w:tcPr>
          <w:p w14:paraId="1CEE344E" w14:textId="77777777" w:rsidR="00F43F69" w:rsidRPr="00112798" w:rsidRDefault="00F43F69" w:rsidP="0092062E">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 xml:space="preserve">A3 to compare against serving </w:t>
            </w:r>
            <w:proofErr w:type="spellStart"/>
            <w:r w:rsidRPr="00112798">
              <w:rPr>
                <w:rFonts w:ascii="Times New Roman" w:hAnsi="Times New Roman" w:cs="Times New Roman"/>
                <w:color w:val="auto"/>
                <w:sz w:val="18"/>
                <w:szCs w:val="18"/>
              </w:rPr>
              <w:t>PSCells</w:t>
            </w:r>
            <w:proofErr w:type="spellEnd"/>
            <w:r w:rsidRPr="00112798">
              <w:rPr>
                <w:rFonts w:ascii="Times New Roman" w:hAnsi="Times New Roman" w:cs="Times New Roman"/>
                <w:color w:val="auto"/>
                <w:sz w:val="18"/>
                <w:szCs w:val="18"/>
              </w:rPr>
              <w:t xml:space="preserve"> or A4</w:t>
            </w:r>
          </w:p>
        </w:tc>
      </w:tr>
      <w:tr w:rsidR="00F43F69" w:rsidRPr="00B725E0" w14:paraId="6AC010AD" w14:textId="77777777" w:rsidTr="0092062E">
        <w:trPr>
          <w:trHeight w:val="410"/>
        </w:trPr>
        <w:tc>
          <w:tcPr>
            <w:tcW w:w="1129" w:type="dxa"/>
          </w:tcPr>
          <w:p w14:paraId="7197C30F" w14:textId="77777777" w:rsidR="00F43F69" w:rsidRPr="00112798" w:rsidRDefault="00F43F69" w:rsidP="0092062E">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3</w:t>
            </w:r>
          </w:p>
        </w:tc>
        <w:tc>
          <w:tcPr>
            <w:tcW w:w="1701" w:type="dxa"/>
          </w:tcPr>
          <w:p w14:paraId="66230AF6" w14:textId="77777777" w:rsidR="00F43F69" w:rsidRPr="00112798" w:rsidRDefault="00F43F69" w:rsidP="0092062E">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DC</w:t>
            </w:r>
          </w:p>
        </w:tc>
        <w:tc>
          <w:tcPr>
            <w:tcW w:w="2552" w:type="dxa"/>
          </w:tcPr>
          <w:p w14:paraId="69686A96" w14:textId="77777777" w:rsidR="00F43F69" w:rsidRPr="00112798" w:rsidRDefault="00F43F69" w:rsidP="0092062E">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Different band than the serving</w:t>
            </w:r>
          </w:p>
        </w:tc>
        <w:tc>
          <w:tcPr>
            <w:tcW w:w="2149" w:type="dxa"/>
          </w:tcPr>
          <w:p w14:paraId="65CDF9EC" w14:textId="77777777" w:rsidR="00F43F69" w:rsidRPr="00112798" w:rsidRDefault="00F43F69" w:rsidP="0092062E">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Mu</w:t>
            </w:r>
            <w:r>
              <w:rPr>
                <w:rFonts w:ascii="Times New Roman" w:hAnsi="Times New Roman" w:cs="Times New Roman"/>
                <w:color w:val="auto"/>
                <w:sz w:val="18"/>
                <w:szCs w:val="18"/>
              </w:rPr>
              <w:t>l</w:t>
            </w:r>
            <w:r w:rsidRPr="00112798">
              <w:rPr>
                <w:rFonts w:ascii="Times New Roman" w:hAnsi="Times New Roman" w:cs="Times New Roman"/>
                <w:color w:val="auto"/>
                <w:sz w:val="18"/>
                <w:szCs w:val="18"/>
              </w:rPr>
              <w:t>tiple cells in that band</w:t>
            </w:r>
          </w:p>
        </w:tc>
        <w:tc>
          <w:tcPr>
            <w:tcW w:w="2100" w:type="dxa"/>
          </w:tcPr>
          <w:p w14:paraId="29F9AF1F" w14:textId="77777777" w:rsidR="00F43F69" w:rsidRPr="00112798" w:rsidRDefault="00F43F69" w:rsidP="0092062E">
            <w:pPr>
              <w:spacing w:before="0" w:after="0"/>
              <w:ind w:left="0" w:firstLine="0"/>
              <w:jc w:val="center"/>
              <w:rPr>
                <w:rFonts w:ascii="Times New Roman" w:hAnsi="Times New Roman" w:cs="Times New Roman"/>
                <w:color w:val="auto"/>
                <w:sz w:val="18"/>
                <w:szCs w:val="18"/>
              </w:rPr>
            </w:pPr>
            <w:r>
              <w:rPr>
                <w:rFonts w:ascii="Times New Roman" w:hAnsi="Times New Roman" w:cs="Times New Roman"/>
                <w:color w:val="auto"/>
                <w:sz w:val="18"/>
                <w:szCs w:val="18"/>
              </w:rPr>
              <w:t xml:space="preserve">A5 to compare the serving versus a threshold or </w:t>
            </w:r>
            <w:r w:rsidRPr="00112798">
              <w:rPr>
                <w:rFonts w:ascii="Times New Roman" w:hAnsi="Times New Roman" w:cs="Times New Roman"/>
                <w:color w:val="auto"/>
                <w:sz w:val="18"/>
                <w:szCs w:val="18"/>
              </w:rPr>
              <w:t>A4</w:t>
            </w:r>
          </w:p>
        </w:tc>
      </w:tr>
      <w:tr w:rsidR="00F43F69" w:rsidRPr="00B725E0" w14:paraId="2441A9DA" w14:textId="77777777" w:rsidTr="0092062E">
        <w:trPr>
          <w:trHeight w:val="387"/>
        </w:trPr>
        <w:tc>
          <w:tcPr>
            <w:tcW w:w="1129" w:type="dxa"/>
          </w:tcPr>
          <w:p w14:paraId="654CA393" w14:textId="77777777" w:rsidR="00F43F69" w:rsidRPr="00112798" w:rsidRDefault="00F43F69" w:rsidP="0092062E">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4</w:t>
            </w:r>
          </w:p>
        </w:tc>
        <w:tc>
          <w:tcPr>
            <w:tcW w:w="1701" w:type="dxa"/>
          </w:tcPr>
          <w:p w14:paraId="482C195D" w14:textId="77777777" w:rsidR="00F43F69" w:rsidRPr="00112798" w:rsidRDefault="00F43F69" w:rsidP="0092062E">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SC</w:t>
            </w:r>
          </w:p>
        </w:tc>
        <w:tc>
          <w:tcPr>
            <w:tcW w:w="2552" w:type="dxa"/>
          </w:tcPr>
          <w:p w14:paraId="5ED5F241" w14:textId="77777777" w:rsidR="00F43F69" w:rsidRPr="00112798" w:rsidRDefault="00F43F69" w:rsidP="0092062E">
            <w:pPr>
              <w:spacing w:before="0" w:after="0"/>
              <w:ind w:left="0" w:firstLine="0"/>
              <w:jc w:val="center"/>
              <w:rPr>
                <w:rFonts w:ascii="Times New Roman" w:hAnsi="Times New Roman" w:cs="Times New Roman"/>
                <w:color w:val="auto"/>
                <w:sz w:val="18"/>
                <w:szCs w:val="18"/>
              </w:rPr>
            </w:pPr>
          </w:p>
        </w:tc>
        <w:tc>
          <w:tcPr>
            <w:tcW w:w="2149" w:type="dxa"/>
          </w:tcPr>
          <w:p w14:paraId="50BB8FEA" w14:textId="77777777" w:rsidR="00F43F69" w:rsidRPr="00112798" w:rsidRDefault="00F43F69" w:rsidP="0092062E">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 xml:space="preserve">Any </w:t>
            </w:r>
            <w:proofErr w:type="spellStart"/>
            <w:r w:rsidRPr="00112798">
              <w:rPr>
                <w:rFonts w:ascii="Times New Roman" w:hAnsi="Times New Roman" w:cs="Times New Roman"/>
                <w:color w:val="auto"/>
                <w:sz w:val="18"/>
                <w:szCs w:val="18"/>
              </w:rPr>
              <w:t>PSCell</w:t>
            </w:r>
            <w:proofErr w:type="spellEnd"/>
          </w:p>
        </w:tc>
        <w:tc>
          <w:tcPr>
            <w:tcW w:w="2100" w:type="dxa"/>
          </w:tcPr>
          <w:p w14:paraId="468CD7DA" w14:textId="77777777" w:rsidR="00F43F69" w:rsidRPr="00112798" w:rsidRDefault="00F43F69" w:rsidP="0092062E">
            <w:pPr>
              <w:spacing w:before="0" w:after="0"/>
              <w:ind w:left="0" w:firstLine="0"/>
              <w:jc w:val="center"/>
              <w:rPr>
                <w:rFonts w:ascii="Times New Roman" w:hAnsi="Times New Roman" w:cs="Times New Roman"/>
                <w:color w:val="auto"/>
                <w:sz w:val="18"/>
                <w:szCs w:val="18"/>
              </w:rPr>
            </w:pPr>
            <w:r w:rsidRPr="00112798">
              <w:rPr>
                <w:rFonts w:ascii="Times New Roman" w:hAnsi="Times New Roman" w:cs="Times New Roman"/>
                <w:color w:val="auto"/>
                <w:sz w:val="18"/>
                <w:szCs w:val="18"/>
              </w:rPr>
              <w:t>A4</w:t>
            </w:r>
          </w:p>
        </w:tc>
      </w:tr>
    </w:tbl>
    <w:p w14:paraId="061DDA01" w14:textId="77777777" w:rsidR="00F43F69" w:rsidRDefault="00F43F69" w:rsidP="00F43F69"/>
    <w:p w14:paraId="4241089E" w14:textId="77777777" w:rsidR="00F43F69" w:rsidRDefault="00F43F69" w:rsidP="00F43F69">
      <w:r>
        <w:t xml:space="preserve">Table 1: Different event configuration for different target </w:t>
      </w:r>
      <w:proofErr w:type="spellStart"/>
      <w:r>
        <w:t>PSCell</w:t>
      </w:r>
      <w:proofErr w:type="spellEnd"/>
      <w:r>
        <w:t xml:space="preserve"> </w:t>
      </w:r>
      <w:proofErr w:type="gramStart"/>
      <w:r>
        <w:t>setting</w:t>
      </w:r>
      <w:proofErr w:type="gramEnd"/>
    </w:p>
    <w:p w14:paraId="53F46E56" w14:textId="77777777" w:rsidR="00F43F69" w:rsidRDefault="00F43F69" w:rsidP="00F43F69">
      <w:r>
        <w:t xml:space="preserve">The above table discusses different conditional event configuration for target </w:t>
      </w:r>
      <w:proofErr w:type="spellStart"/>
      <w:r>
        <w:t>PSCell</w:t>
      </w:r>
      <w:proofErr w:type="spellEnd"/>
      <w:r>
        <w:t xml:space="preserve"> access. The table has two categories that is the existence of dual connectivity at the source and the target </w:t>
      </w:r>
      <w:proofErr w:type="spellStart"/>
      <w:r>
        <w:t>PSCell</w:t>
      </w:r>
      <w:proofErr w:type="spellEnd"/>
      <w:r>
        <w:t xml:space="preserve"> with respect to source </w:t>
      </w:r>
      <w:proofErr w:type="spellStart"/>
      <w:r>
        <w:t>PSCell</w:t>
      </w:r>
      <w:proofErr w:type="spellEnd"/>
      <w:r>
        <w:t xml:space="preserve">.  Furthermore, the table differentiates if the target frequency band is the same as the serving </w:t>
      </w:r>
      <w:proofErr w:type="spellStart"/>
      <w:r>
        <w:t>PSCell</w:t>
      </w:r>
      <w:proofErr w:type="spellEnd"/>
      <w:r>
        <w:t xml:space="preserve">. Lastly, the table also differentiates if there are multiple candidate </w:t>
      </w:r>
      <w:proofErr w:type="spellStart"/>
      <w:r>
        <w:t>PSCells</w:t>
      </w:r>
      <w:proofErr w:type="spellEnd"/>
      <w:r>
        <w:t xml:space="preserve"> and if the target </w:t>
      </w:r>
      <w:proofErr w:type="spellStart"/>
      <w:r>
        <w:t>PSCell</w:t>
      </w:r>
      <w:proofErr w:type="spellEnd"/>
      <w:r>
        <w:t xml:space="preserve"> is the current serving cell. </w:t>
      </w:r>
    </w:p>
    <w:p w14:paraId="6339CA62" w14:textId="77777777" w:rsidR="00F43F69" w:rsidRDefault="00F43F69" w:rsidP="00F43F69">
      <w:r>
        <w:t xml:space="preserve">In scenario 1, the source </w:t>
      </w:r>
      <w:proofErr w:type="spellStart"/>
      <w:r>
        <w:t>PSCell</w:t>
      </w:r>
      <w:proofErr w:type="spellEnd"/>
      <w:r>
        <w:t xml:space="preserve"> coverage also extends to target </w:t>
      </w:r>
      <w:proofErr w:type="spellStart"/>
      <w:r>
        <w:t>PSCell</w:t>
      </w:r>
      <w:proofErr w:type="spellEnd"/>
      <w:r>
        <w:t xml:space="preserve">. While changing the </w:t>
      </w:r>
      <w:proofErr w:type="spellStart"/>
      <w:r>
        <w:t>PCell</w:t>
      </w:r>
      <w:proofErr w:type="spellEnd"/>
      <w:r>
        <w:t xml:space="preserve"> the target MN may configure the UE to keep the same </w:t>
      </w:r>
      <w:proofErr w:type="spellStart"/>
      <w:r>
        <w:t>PSCell</w:t>
      </w:r>
      <w:proofErr w:type="spellEnd"/>
      <w:r>
        <w:t xml:space="preserve">. In this scenario, UE needs a measurement to detect that the source </w:t>
      </w:r>
      <w:proofErr w:type="spellStart"/>
      <w:r>
        <w:t>PSCell</w:t>
      </w:r>
      <w:proofErr w:type="spellEnd"/>
      <w:r>
        <w:t xml:space="preserve"> is better than other cells in the same frequency band, or above a certain threshold. Currently, the events A3, A4 and A5 are allowed as part of reporting configuration for the report type </w:t>
      </w:r>
      <w:proofErr w:type="spellStart"/>
      <w:r>
        <w:t>condTriggerConfig</w:t>
      </w:r>
      <w:proofErr w:type="spellEnd"/>
      <w:r>
        <w:t xml:space="preserve">. None of these events allow the evaluation of the serving </w:t>
      </w:r>
      <w:proofErr w:type="spellStart"/>
      <w:r>
        <w:t>PSCell</w:t>
      </w:r>
      <w:proofErr w:type="spellEnd"/>
      <w:r>
        <w:t xml:space="preserve">. This may require a new event configuration for report type </w:t>
      </w:r>
      <w:proofErr w:type="spellStart"/>
      <w:r>
        <w:t>condTriggerConfig</w:t>
      </w:r>
      <w:proofErr w:type="spellEnd"/>
      <w:r>
        <w:t>.</w:t>
      </w:r>
    </w:p>
    <w:p w14:paraId="3B15F615" w14:textId="77777777" w:rsidR="00F43F69" w:rsidRDefault="00F43F69" w:rsidP="00F43F69">
      <w:pPr>
        <w:rPr>
          <w:b/>
          <w:bCs/>
        </w:rPr>
      </w:pPr>
      <w:r>
        <w:rPr>
          <w:b/>
          <w:bCs/>
        </w:rPr>
        <w:t>Observation</w:t>
      </w:r>
      <w:r w:rsidRPr="00453187" w:rsidDel="001B189E">
        <w:rPr>
          <w:b/>
          <w:bCs/>
        </w:rPr>
        <w:t xml:space="preserve"> </w:t>
      </w:r>
      <w:r>
        <w:rPr>
          <w:b/>
          <w:bCs/>
        </w:rPr>
        <w:t>2</w:t>
      </w:r>
      <w:r w:rsidRPr="00453187">
        <w:rPr>
          <w:b/>
          <w:bCs/>
        </w:rPr>
        <w:t xml:space="preserve">: </w:t>
      </w:r>
      <w:r>
        <w:rPr>
          <w:b/>
          <w:bCs/>
        </w:rPr>
        <w:t xml:space="preserve">For scenario 1, where the current serving </w:t>
      </w:r>
      <w:proofErr w:type="spellStart"/>
      <w:r>
        <w:rPr>
          <w:b/>
          <w:bCs/>
        </w:rPr>
        <w:t>PSCell</w:t>
      </w:r>
      <w:proofErr w:type="spellEnd"/>
      <w:r>
        <w:rPr>
          <w:b/>
          <w:bCs/>
        </w:rPr>
        <w:t xml:space="preserve"> of the UE is configured as the target </w:t>
      </w:r>
      <w:proofErr w:type="spellStart"/>
      <w:r>
        <w:rPr>
          <w:b/>
          <w:bCs/>
        </w:rPr>
        <w:t>PSCell</w:t>
      </w:r>
      <w:proofErr w:type="spellEnd"/>
      <w:r>
        <w:rPr>
          <w:b/>
          <w:bCs/>
        </w:rPr>
        <w:t>, a</w:t>
      </w:r>
      <w:r w:rsidRPr="00453187">
        <w:rPr>
          <w:b/>
          <w:bCs/>
        </w:rPr>
        <w:t xml:space="preserve"> new event is </w:t>
      </w:r>
      <w:r>
        <w:rPr>
          <w:b/>
          <w:bCs/>
        </w:rPr>
        <w:t>needed</w:t>
      </w:r>
      <w:r w:rsidRPr="00453187">
        <w:rPr>
          <w:b/>
          <w:bCs/>
        </w:rPr>
        <w:t xml:space="preserve"> as the execution condition</w:t>
      </w:r>
      <w:r w:rsidRPr="00453187" w:rsidDel="00E21574">
        <w:rPr>
          <w:b/>
          <w:bCs/>
        </w:rPr>
        <w:t xml:space="preserve"> </w:t>
      </w:r>
      <w:r>
        <w:rPr>
          <w:b/>
          <w:bCs/>
        </w:rPr>
        <w:t xml:space="preserve">of the target </w:t>
      </w:r>
      <w:proofErr w:type="spellStart"/>
      <w:r>
        <w:rPr>
          <w:b/>
          <w:bCs/>
        </w:rPr>
        <w:t>PSCell</w:t>
      </w:r>
      <w:proofErr w:type="spellEnd"/>
      <w:r>
        <w:rPr>
          <w:b/>
          <w:bCs/>
        </w:rPr>
        <w:t>.</w:t>
      </w:r>
    </w:p>
    <w:p w14:paraId="548E4D5B" w14:textId="77777777" w:rsidR="00F43F69" w:rsidRDefault="00F43F69" w:rsidP="00F43F69">
      <w:r>
        <w:t xml:space="preserve">The new event should consider comparing the serving cell versus a threshold. </w:t>
      </w:r>
    </w:p>
    <w:p w14:paraId="723A9211" w14:textId="77777777" w:rsidR="00F43F69" w:rsidRDefault="00F43F69" w:rsidP="00F43F69">
      <w:r>
        <w:t xml:space="preserve">The A3 and A5 event has the following text in TS 38.331 to cover this option. </w:t>
      </w:r>
    </w:p>
    <w:p w14:paraId="4C029999" w14:textId="77777777" w:rsidR="00F43F69" w:rsidRDefault="00F43F69" w:rsidP="00F43F69">
      <w:pPr>
        <w:pStyle w:val="IntenseQuote"/>
        <w:jc w:val="left"/>
      </w:pPr>
      <w:r w:rsidRPr="00F1447A">
        <w:rPr>
          <w:color w:val="auto"/>
        </w:rPr>
        <w:t xml:space="preserve">if the </w:t>
      </w:r>
      <w:r>
        <w:t xml:space="preserve">eventA3 or eventA5 is configured in the corresponding </w:t>
      </w:r>
      <w:proofErr w:type="spellStart"/>
      <w:r>
        <w:t>reportConfig</w:t>
      </w:r>
      <w:proofErr w:type="spellEnd"/>
      <w:r>
        <w:t>:</w:t>
      </w:r>
    </w:p>
    <w:p w14:paraId="1ACB7380" w14:textId="77777777" w:rsidR="00F43F69" w:rsidRPr="00CE304D" w:rsidRDefault="00F43F69" w:rsidP="00F43F69">
      <w:pPr>
        <w:pStyle w:val="IntenseQuote"/>
        <w:jc w:val="left"/>
      </w:pPr>
      <w:r w:rsidRPr="00F1447A">
        <w:rPr>
          <w:color w:val="auto"/>
        </w:rPr>
        <w:t xml:space="preserve">5&gt;    if a serving cell is associated with a </w:t>
      </w:r>
      <w:proofErr w:type="spellStart"/>
      <w:r w:rsidRPr="00F82133">
        <w:rPr>
          <w:color w:val="auto"/>
        </w:rPr>
        <w:t>measObjectNR</w:t>
      </w:r>
      <w:proofErr w:type="spellEnd"/>
      <w:r w:rsidRPr="00F1447A">
        <w:rPr>
          <w:color w:val="auto"/>
        </w:rPr>
        <w:t xml:space="preserve"> and neighbours are associated with another </w:t>
      </w:r>
      <w:proofErr w:type="spellStart"/>
      <w:r w:rsidRPr="00F82133">
        <w:rPr>
          <w:color w:val="auto"/>
        </w:rPr>
        <w:t>measObjectNR</w:t>
      </w:r>
      <w:proofErr w:type="spellEnd"/>
      <w:r w:rsidRPr="00F1447A">
        <w:rPr>
          <w:color w:val="auto"/>
        </w:rPr>
        <w:t xml:space="preserve">, consider any serving cell associated with the other </w:t>
      </w:r>
      <w:proofErr w:type="spellStart"/>
      <w:r w:rsidRPr="00F82133">
        <w:rPr>
          <w:color w:val="auto"/>
        </w:rPr>
        <w:t>measObjectNR</w:t>
      </w:r>
      <w:proofErr w:type="spellEnd"/>
      <w:r w:rsidRPr="00F1447A">
        <w:rPr>
          <w:color w:val="auto"/>
        </w:rPr>
        <w:t xml:space="preserve"> to be a neighbouring cell as </w:t>
      </w:r>
      <w:proofErr w:type="gramStart"/>
      <w:r w:rsidRPr="00F1447A">
        <w:rPr>
          <w:color w:val="auto"/>
        </w:rPr>
        <w:t>well;</w:t>
      </w:r>
      <w:proofErr w:type="gramEnd"/>
    </w:p>
    <w:p w14:paraId="0A1AC514" w14:textId="77777777" w:rsidR="00F43F69" w:rsidRDefault="00F43F69" w:rsidP="00F43F69">
      <w:r>
        <w:t xml:space="preserve">Which enables UE to consider the serving cell as a neighbour cell. However, the same is not defined for A4 event. The existing text in TS 38.331 can be appended to cover A4 as well to enable the evaluation of serving </w:t>
      </w:r>
      <w:proofErr w:type="spellStart"/>
      <w:r>
        <w:t>PSCell</w:t>
      </w:r>
      <w:proofErr w:type="spellEnd"/>
      <w:r>
        <w:t>.  Or alternatively, the new event can be similar to event A1. Event A1 currently cannot be configured for conditional configuration execution as it is mainly used for secondary cell activation.</w:t>
      </w:r>
    </w:p>
    <w:p w14:paraId="40073FFF" w14:textId="77777777" w:rsidR="00F43F69" w:rsidRDefault="00F43F69" w:rsidP="00F43F69">
      <w:pPr>
        <w:rPr>
          <w:b/>
          <w:bCs/>
        </w:rPr>
      </w:pPr>
      <w:r>
        <w:rPr>
          <w:b/>
          <w:bCs/>
        </w:rPr>
        <w:t xml:space="preserve">Proposal 1:For scenario 1 </w:t>
      </w:r>
      <w:proofErr w:type="gramStart"/>
      <w:r>
        <w:rPr>
          <w:b/>
          <w:bCs/>
        </w:rPr>
        <w:t>down-select</w:t>
      </w:r>
      <w:proofErr w:type="gramEnd"/>
      <w:r>
        <w:rPr>
          <w:b/>
          <w:bCs/>
        </w:rPr>
        <w:t xml:space="preserve"> between: </w:t>
      </w:r>
    </w:p>
    <w:p w14:paraId="712EE829" w14:textId="77777777" w:rsidR="00F43F69" w:rsidRPr="00F1447A" w:rsidRDefault="00F43F69" w:rsidP="00F43F69">
      <w:pPr>
        <w:pStyle w:val="ListParagraph"/>
        <w:numPr>
          <w:ilvl w:val="0"/>
          <w:numId w:val="14"/>
        </w:numPr>
        <w:rPr>
          <w:rFonts w:ascii="Times New Roman" w:hAnsi="Times New Roman" w:cs="Times New Roman"/>
          <w:b/>
          <w:sz w:val="20"/>
          <w:szCs w:val="18"/>
        </w:rPr>
      </w:pPr>
      <w:r w:rsidRPr="00F1447A">
        <w:rPr>
          <w:rFonts w:ascii="Times New Roman" w:hAnsi="Times New Roman" w:cs="Times New Roman"/>
          <w:b/>
          <w:bCs/>
          <w:sz w:val="20"/>
          <w:szCs w:val="18"/>
        </w:rPr>
        <w:t xml:space="preserve">Option 1: </w:t>
      </w:r>
      <w:r w:rsidRPr="00F1447A">
        <w:rPr>
          <w:rFonts w:ascii="Times New Roman" w:hAnsi="Times New Roman" w:cs="Times New Roman"/>
          <w:b/>
          <w:sz w:val="20"/>
          <w:szCs w:val="18"/>
        </w:rPr>
        <w:t xml:space="preserve">Event A4 is enhanced to consider serving cell as a </w:t>
      </w:r>
      <w:proofErr w:type="spellStart"/>
      <w:r w:rsidRPr="00F1447A">
        <w:rPr>
          <w:rFonts w:ascii="Times New Roman" w:hAnsi="Times New Roman" w:cs="Times New Roman"/>
          <w:b/>
          <w:sz w:val="20"/>
          <w:szCs w:val="18"/>
        </w:rPr>
        <w:t>neighbour</w:t>
      </w:r>
      <w:proofErr w:type="spellEnd"/>
      <w:r w:rsidRPr="00F1447A">
        <w:rPr>
          <w:rFonts w:ascii="Times New Roman" w:hAnsi="Times New Roman" w:cs="Times New Roman"/>
          <w:b/>
          <w:sz w:val="20"/>
          <w:szCs w:val="18"/>
        </w:rPr>
        <w:t xml:space="preserve"> cell. </w:t>
      </w:r>
    </w:p>
    <w:p w14:paraId="2F8D5486" w14:textId="77777777" w:rsidR="00F43F69" w:rsidRPr="00F1447A" w:rsidRDefault="00F43F69" w:rsidP="00F43F69">
      <w:pPr>
        <w:pStyle w:val="ListParagraph"/>
        <w:numPr>
          <w:ilvl w:val="0"/>
          <w:numId w:val="14"/>
        </w:numPr>
        <w:rPr>
          <w:b/>
          <w:bCs/>
          <w:szCs w:val="18"/>
        </w:rPr>
      </w:pPr>
      <w:r w:rsidRPr="00F1447A">
        <w:rPr>
          <w:rFonts w:ascii="Times New Roman" w:hAnsi="Times New Roman" w:cs="Times New Roman"/>
          <w:b/>
          <w:bCs/>
          <w:sz w:val="20"/>
          <w:szCs w:val="18"/>
        </w:rPr>
        <w:t xml:space="preserve">Option 2: The event A1 is enhanced to be configurable for report type </w:t>
      </w:r>
      <w:proofErr w:type="spellStart"/>
      <w:r w:rsidRPr="00F1447A">
        <w:rPr>
          <w:rFonts w:ascii="Times New Roman" w:hAnsi="Times New Roman" w:cs="Times New Roman"/>
          <w:b/>
          <w:bCs/>
          <w:sz w:val="20"/>
          <w:szCs w:val="18"/>
        </w:rPr>
        <w:t>condTriggerConfig</w:t>
      </w:r>
      <w:proofErr w:type="spellEnd"/>
      <w:r w:rsidRPr="00F1447A">
        <w:rPr>
          <w:rFonts w:ascii="Times New Roman" w:hAnsi="Times New Roman" w:cs="Times New Roman"/>
          <w:b/>
          <w:bCs/>
          <w:sz w:val="20"/>
          <w:szCs w:val="18"/>
        </w:rPr>
        <w:t>.</w:t>
      </w:r>
    </w:p>
    <w:p w14:paraId="5BF0543F" w14:textId="77777777" w:rsidR="00F43F69" w:rsidRDefault="00F43F69" w:rsidP="00F43F69">
      <w:r>
        <w:t xml:space="preserve">In scenario 2, the target </w:t>
      </w:r>
      <w:proofErr w:type="spellStart"/>
      <w:r>
        <w:t>PSCell</w:t>
      </w:r>
      <w:proofErr w:type="spellEnd"/>
      <w:r>
        <w:t xml:space="preserve"> is another </w:t>
      </w:r>
      <w:proofErr w:type="spellStart"/>
      <w:r>
        <w:t>PSCell</w:t>
      </w:r>
      <w:proofErr w:type="spellEnd"/>
      <w:r>
        <w:t xml:space="preserve"> than the serving </w:t>
      </w:r>
      <w:proofErr w:type="spellStart"/>
      <w:r>
        <w:t>PSCell</w:t>
      </w:r>
      <w:proofErr w:type="spellEnd"/>
      <w:r>
        <w:t xml:space="preserve"> in the same frequency band as serving </w:t>
      </w:r>
      <w:proofErr w:type="spellStart"/>
      <w:r>
        <w:t>PSCell</w:t>
      </w:r>
      <w:proofErr w:type="spellEnd"/>
      <w:r>
        <w:t xml:space="preserve">. The existence of the serving </w:t>
      </w:r>
      <w:proofErr w:type="spellStart"/>
      <w:r>
        <w:t>PSCell</w:t>
      </w:r>
      <w:proofErr w:type="spellEnd"/>
      <w:r>
        <w:t xml:space="preserve"> poses a potential interference source. This means that, if the target </w:t>
      </w:r>
      <w:proofErr w:type="spellStart"/>
      <w:r>
        <w:t>PSCell</w:t>
      </w:r>
      <w:proofErr w:type="spellEnd"/>
      <w:r>
        <w:t xml:space="preserve"> is compared to</w:t>
      </w:r>
      <w:r w:rsidDel="00FF0DFC">
        <w:t xml:space="preserve"> </w:t>
      </w:r>
      <w:r>
        <w:t xml:space="preserve">a threshold this may not be good enough. The target </w:t>
      </w:r>
      <w:proofErr w:type="spellStart"/>
      <w:r>
        <w:t>PSCell</w:t>
      </w:r>
      <w:proofErr w:type="spellEnd"/>
      <w:r w:rsidDel="009F7327">
        <w:t xml:space="preserve"> </w:t>
      </w:r>
      <w:r>
        <w:t xml:space="preserve">needs to be better than the serving </w:t>
      </w:r>
      <w:proofErr w:type="spellStart"/>
      <w:r>
        <w:t>PSCell</w:t>
      </w:r>
      <w:proofErr w:type="spellEnd"/>
      <w:r>
        <w:t xml:space="preserve"> as well to avoid any issue with interference. </w:t>
      </w:r>
    </w:p>
    <w:p w14:paraId="2DDCDE3D" w14:textId="77777777" w:rsidR="00F43F69" w:rsidRPr="00CF59E2" w:rsidRDefault="00F43F69" w:rsidP="00F43F69">
      <w:pPr>
        <w:rPr>
          <w:b/>
          <w:bCs/>
        </w:rPr>
      </w:pPr>
      <w:r w:rsidRPr="00CF59E2">
        <w:rPr>
          <w:b/>
          <w:bCs/>
        </w:rPr>
        <w:t xml:space="preserve">Proposal </w:t>
      </w:r>
      <w:r>
        <w:rPr>
          <w:b/>
          <w:bCs/>
        </w:rPr>
        <w:t>2</w:t>
      </w:r>
      <w:r w:rsidRPr="00CF59E2">
        <w:rPr>
          <w:b/>
          <w:bCs/>
        </w:rPr>
        <w:t xml:space="preserve">: </w:t>
      </w:r>
      <w:r>
        <w:rPr>
          <w:b/>
          <w:bCs/>
        </w:rPr>
        <w:t xml:space="preserve">For scenario 2, where the target </w:t>
      </w:r>
      <w:proofErr w:type="spellStart"/>
      <w:r>
        <w:rPr>
          <w:b/>
          <w:bCs/>
        </w:rPr>
        <w:t>PSCell</w:t>
      </w:r>
      <w:proofErr w:type="spellEnd"/>
      <w:r>
        <w:rPr>
          <w:b/>
          <w:bCs/>
        </w:rPr>
        <w:t xml:space="preserve"> is another </w:t>
      </w:r>
      <w:proofErr w:type="spellStart"/>
      <w:r>
        <w:rPr>
          <w:b/>
          <w:bCs/>
        </w:rPr>
        <w:t>PSCell</w:t>
      </w:r>
      <w:proofErr w:type="spellEnd"/>
      <w:r>
        <w:rPr>
          <w:b/>
          <w:bCs/>
        </w:rPr>
        <w:t xml:space="preserve"> in the same band as serving </w:t>
      </w:r>
      <w:proofErr w:type="spellStart"/>
      <w:r>
        <w:rPr>
          <w:b/>
          <w:bCs/>
        </w:rPr>
        <w:t>PSCell</w:t>
      </w:r>
      <w:proofErr w:type="spellEnd"/>
      <w:r>
        <w:rPr>
          <w:b/>
          <w:bCs/>
        </w:rPr>
        <w:t>, the event A3 or A4 is used as the execution condition</w:t>
      </w:r>
      <w:r w:rsidDel="00125C05">
        <w:rPr>
          <w:b/>
          <w:bCs/>
        </w:rPr>
        <w:t xml:space="preserve"> </w:t>
      </w:r>
      <w:r>
        <w:rPr>
          <w:b/>
          <w:bCs/>
        </w:rPr>
        <w:t xml:space="preserve">of the target </w:t>
      </w:r>
      <w:proofErr w:type="spellStart"/>
      <w:r>
        <w:rPr>
          <w:b/>
          <w:bCs/>
        </w:rPr>
        <w:t>PSCell</w:t>
      </w:r>
      <w:proofErr w:type="spellEnd"/>
      <w:r>
        <w:rPr>
          <w:b/>
          <w:bCs/>
        </w:rPr>
        <w:t>.</w:t>
      </w:r>
      <w:r w:rsidDel="00040FCF">
        <w:rPr>
          <w:b/>
          <w:bCs/>
        </w:rPr>
        <w:t xml:space="preserve"> </w:t>
      </w:r>
    </w:p>
    <w:p w14:paraId="0D468C7A" w14:textId="77777777" w:rsidR="00F43F69" w:rsidRDefault="00F43F69" w:rsidP="00F43F69">
      <w:r>
        <w:lastRenderedPageBreak/>
        <w:t xml:space="preserve">In scenario 3, the target </w:t>
      </w:r>
      <w:proofErr w:type="spellStart"/>
      <w:r>
        <w:t>PSCell</w:t>
      </w:r>
      <w:proofErr w:type="spellEnd"/>
      <w:r>
        <w:t xml:space="preserve"> is in another frequency band than the serving </w:t>
      </w:r>
      <w:proofErr w:type="spellStart"/>
      <w:r>
        <w:t>PSCell</w:t>
      </w:r>
      <w:proofErr w:type="spellEnd"/>
      <w:r>
        <w:t>. There</w:t>
      </w:r>
      <w:r w:rsidDel="00771A44">
        <w:t xml:space="preserve"> </w:t>
      </w:r>
      <w:r>
        <w:t xml:space="preserve">may be also multiple cells on the target frequency band. Event A4 can be used as UE only considers the best cell in that frequency band for the event A4. Event A5 can also be used in case the network would like to trigger the CHO execution only once the throughput to be provided by target </w:t>
      </w:r>
      <w:proofErr w:type="spellStart"/>
      <w:r>
        <w:t>PSCell</w:t>
      </w:r>
      <w:proofErr w:type="spellEnd"/>
      <w:r>
        <w:t xml:space="preserve"> is better than the serving </w:t>
      </w:r>
      <w:proofErr w:type="spellStart"/>
      <w:r>
        <w:t>PSCell</w:t>
      </w:r>
      <w:proofErr w:type="spellEnd"/>
      <w:r>
        <w:t xml:space="preserve">. </w:t>
      </w:r>
    </w:p>
    <w:p w14:paraId="6687CE47" w14:textId="77777777" w:rsidR="00F43F69" w:rsidRDefault="00F43F69" w:rsidP="00F43F69">
      <w:r w:rsidRPr="00CF59E2">
        <w:rPr>
          <w:b/>
          <w:bCs/>
        </w:rPr>
        <w:t xml:space="preserve">Proposal </w:t>
      </w:r>
      <w:r>
        <w:rPr>
          <w:b/>
          <w:bCs/>
        </w:rPr>
        <w:t>3</w:t>
      </w:r>
      <w:r w:rsidRPr="00CF59E2">
        <w:rPr>
          <w:b/>
          <w:bCs/>
        </w:rPr>
        <w:t xml:space="preserve">: </w:t>
      </w:r>
      <w:r>
        <w:rPr>
          <w:b/>
          <w:bCs/>
        </w:rPr>
        <w:t xml:space="preserve">For scenario 3, where the target </w:t>
      </w:r>
      <w:proofErr w:type="spellStart"/>
      <w:r>
        <w:rPr>
          <w:b/>
          <w:bCs/>
        </w:rPr>
        <w:t>PSCell</w:t>
      </w:r>
      <w:proofErr w:type="spellEnd"/>
      <w:r>
        <w:rPr>
          <w:b/>
          <w:bCs/>
        </w:rPr>
        <w:t xml:space="preserve"> is in another band than the serving </w:t>
      </w:r>
      <w:proofErr w:type="spellStart"/>
      <w:r>
        <w:rPr>
          <w:b/>
          <w:bCs/>
        </w:rPr>
        <w:t>PSCell</w:t>
      </w:r>
      <w:proofErr w:type="spellEnd"/>
      <w:r>
        <w:rPr>
          <w:b/>
          <w:bCs/>
        </w:rPr>
        <w:t xml:space="preserve">, the event A4 or A5 is used as the execution condition of the target </w:t>
      </w:r>
      <w:proofErr w:type="spellStart"/>
      <w:r>
        <w:rPr>
          <w:b/>
          <w:bCs/>
        </w:rPr>
        <w:t>PSCell</w:t>
      </w:r>
      <w:proofErr w:type="spellEnd"/>
      <w:r>
        <w:rPr>
          <w:b/>
          <w:bCs/>
        </w:rPr>
        <w:t xml:space="preserve">. </w:t>
      </w:r>
      <w:r>
        <w:t xml:space="preserve"> </w:t>
      </w:r>
    </w:p>
    <w:p w14:paraId="03016F36" w14:textId="77777777" w:rsidR="00F43F69" w:rsidRDefault="00F43F69" w:rsidP="00F43F69">
      <w:r>
        <w:t xml:space="preserve">In scenario 4, the UE is in single connectivity. There is no serving </w:t>
      </w:r>
      <w:proofErr w:type="spellStart"/>
      <w:r>
        <w:t>PSCell</w:t>
      </w:r>
      <w:proofErr w:type="spellEnd"/>
      <w:r>
        <w:t xml:space="preserve"> to consider any relevance. Thus, the execution condition can be indicated with event A4.</w:t>
      </w:r>
    </w:p>
    <w:p w14:paraId="69140FEE" w14:textId="77777777" w:rsidR="00F43F69" w:rsidRPr="00253C82" w:rsidRDefault="00F43F69" w:rsidP="00F43F69">
      <w:r>
        <w:t xml:space="preserve">The events A3 and A5 refer to the </w:t>
      </w:r>
      <w:proofErr w:type="spellStart"/>
      <w:r>
        <w:t>SpCell</w:t>
      </w:r>
      <w:proofErr w:type="spellEnd"/>
      <w:r>
        <w:t xml:space="preserve"> of the cell group that the measurement configuration belongs to. Thus for MCG measurement configuration, this is the </w:t>
      </w:r>
      <w:proofErr w:type="spellStart"/>
      <w:r>
        <w:t>PCell</w:t>
      </w:r>
      <w:proofErr w:type="spellEnd"/>
      <w:r>
        <w:t xml:space="preserve"> for the MCG. As such the A3 and A5 event related to </w:t>
      </w:r>
      <w:proofErr w:type="spellStart"/>
      <w:r>
        <w:t>PSCell</w:t>
      </w:r>
      <w:proofErr w:type="spellEnd"/>
      <w:r>
        <w:t xml:space="preserve"> cannot be configured if the </w:t>
      </w:r>
      <w:proofErr w:type="spellStart"/>
      <w:r>
        <w:t>meas</w:t>
      </w:r>
      <w:proofErr w:type="spellEnd"/>
      <w:r>
        <w:t xml:space="preserve"> ID is linked to the MCG measurement configuration. This means that to support the A3 and A5 event for the execution condition of target </w:t>
      </w:r>
      <w:proofErr w:type="spellStart"/>
      <w:r>
        <w:t>PSCell</w:t>
      </w:r>
      <w:proofErr w:type="spellEnd"/>
      <w:r>
        <w:t xml:space="preserve"> the new </w:t>
      </w:r>
      <w:proofErr w:type="spellStart"/>
      <w:r>
        <w:t>Meas</w:t>
      </w:r>
      <w:proofErr w:type="spellEnd"/>
      <w:r>
        <w:t xml:space="preserve"> ID added to the </w:t>
      </w:r>
      <w:proofErr w:type="spellStart"/>
      <w:r>
        <w:t>CondReconfigToAddMod</w:t>
      </w:r>
      <w:proofErr w:type="spellEnd"/>
      <w:r>
        <w:t xml:space="preserve"> may refer to SCG measurement configuration. </w:t>
      </w:r>
    </w:p>
    <w:p w14:paraId="41B408D6" w14:textId="77777777" w:rsidR="00F43F69" w:rsidRDefault="00F43F69" w:rsidP="00F43F69">
      <w:r>
        <w:rPr>
          <w:b/>
          <w:bCs/>
        </w:rPr>
        <w:t xml:space="preserve">Proposal 4: The measurement ID for the additional execution condition for target </w:t>
      </w:r>
      <w:proofErr w:type="spellStart"/>
      <w:r>
        <w:rPr>
          <w:b/>
          <w:bCs/>
        </w:rPr>
        <w:t>PSCell</w:t>
      </w:r>
      <w:proofErr w:type="spellEnd"/>
      <w:r>
        <w:rPr>
          <w:b/>
          <w:bCs/>
        </w:rPr>
        <w:t xml:space="preserve"> can be mapped to MCG measurement-ID or SCG-measurement-ID.</w:t>
      </w:r>
      <w:r w:rsidRPr="00453187">
        <w:rPr>
          <w:b/>
          <w:bCs/>
        </w:rPr>
        <w:t xml:space="preserve">  </w:t>
      </w:r>
    </w:p>
    <w:p w14:paraId="0AD12ED1" w14:textId="55B4C7C5" w:rsidR="002E2571" w:rsidRDefault="002E2571" w:rsidP="002E2571">
      <w:pPr>
        <w:pStyle w:val="Heading2"/>
      </w:pPr>
      <w:r>
        <w:t>2</w:t>
      </w:r>
      <w:r w:rsidRPr="006E13D1">
        <w:t>.</w:t>
      </w:r>
      <w:r>
        <w:t>2</w:t>
      </w:r>
      <w:r w:rsidRPr="006E13D1">
        <w:tab/>
      </w:r>
      <w:bookmarkStart w:id="0" w:name="_Hlk133590835"/>
      <w:r>
        <w:t>Preparation of CHO with candidate SCG(s)</w:t>
      </w:r>
      <w:bookmarkEnd w:id="0"/>
    </w:p>
    <w:p w14:paraId="18302E20" w14:textId="4F51614A" w:rsidR="00294178" w:rsidRPr="00294178" w:rsidRDefault="00294178" w:rsidP="00294178">
      <w:r w:rsidRPr="0062610E">
        <w:t>This section 2.</w:t>
      </w:r>
      <w:r>
        <w:t xml:space="preserve">2 discusses the problem of the source MN obtaining measurements for candidate </w:t>
      </w:r>
      <w:proofErr w:type="spellStart"/>
      <w:r>
        <w:t>PCell</w:t>
      </w:r>
      <w:proofErr w:type="spellEnd"/>
      <w:r>
        <w:t xml:space="preserve"> and candidates </w:t>
      </w:r>
      <w:proofErr w:type="spellStart"/>
      <w:r>
        <w:t>PSCells</w:t>
      </w:r>
      <w:proofErr w:type="spellEnd"/>
      <w:r>
        <w:t xml:space="preserve"> with different measurements reports. </w:t>
      </w:r>
    </w:p>
    <w:p w14:paraId="3FACAB61" w14:textId="7F39A0A8" w:rsidR="002E2571" w:rsidRPr="007D556A" w:rsidRDefault="002E2571" w:rsidP="002E2571">
      <w:pPr>
        <w:pStyle w:val="Heading3"/>
      </w:pPr>
      <w:r>
        <w:t>2</w:t>
      </w:r>
      <w:r w:rsidRPr="006E13D1">
        <w:t>.</w:t>
      </w:r>
      <w:r>
        <w:t>2.1</w:t>
      </w:r>
      <w:r w:rsidRPr="006E13D1">
        <w:tab/>
      </w:r>
      <w:r w:rsidRPr="007D556A">
        <w:t xml:space="preserve">Configuration and </w:t>
      </w:r>
      <w:r>
        <w:t>r</w:t>
      </w:r>
      <w:r w:rsidRPr="007D556A">
        <w:t>eport</w:t>
      </w:r>
      <w:r>
        <w:t xml:space="preserve"> of A3/A5 measurements for CHO preparation</w:t>
      </w:r>
    </w:p>
    <w:p w14:paraId="5E3774D0" w14:textId="0068D58C" w:rsidR="002E2571" w:rsidRDefault="002E2571" w:rsidP="002E2571">
      <w:r w:rsidRPr="0062610E">
        <w:t>Prior to preparation of CHO with SCG, the source MN can initiate a single RRC Reconfiguration procedure</w:t>
      </w:r>
      <w:r>
        <w:t xml:space="preserve"> [3]</w:t>
      </w:r>
      <w:r w:rsidRPr="0062610E">
        <w:t xml:space="preserve"> to configure eventA3 (or eventA5) triggered measurements for the UE to detect and report candidate </w:t>
      </w:r>
      <w:proofErr w:type="spellStart"/>
      <w:r w:rsidRPr="0062610E">
        <w:t>PCells</w:t>
      </w:r>
      <w:proofErr w:type="spellEnd"/>
      <w:r w:rsidRPr="0062610E">
        <w:t xml:space="preserve"> for CHO at the frequency of the serving </w:t>
      </w:r>
      <w:proofErr w:type="spellStart"/>
      <w:r w:rsidRPr="0062610E">
        <w:t>PCell</w:t>
      </w:r>
      <w:proofErr w:type="spellEnd"/>
      <w:r w:rsidRPr="0062610E">
        <w:t xml:space="preserve">. </w:t>
      </w:r>
    </w:p>
    <w:p w14:paraId="108941D5" w14:textId="77777777" w:rsidR="002E2571" w:rsidRDefault="002E2571" w:rsidP="002E2571">
      <w:pPr>
        <w:spacing w:before="60"/>
        <w:ind w:left="357"/>
        <w:jc w:val="center"/>
      </w:pPr>
      <w:r>
        <w:object w:dxaOrig="6850" w:dyaOrig="6850" w14:anchorId="5B634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1pt;height:256.1pt" o:ole="">
            <v:imagedata r:id="rId13" o:title=""/>
          </v:shape>
          <o:OLEObject Type="Embed" ProgID="Visio.Drawing.15" ShapeID="_x0000_i1025" DrawAspect="Content" ObjectID="_1753254099" r:id="rId14"/>
        </w:object>
      </w:r>
    </w:p>
    <w:p w14:paraId="7CAF3BED" w14:textId="77777777" w:rsidR="002E2571" w:rsidRPr="00253C82" w:rsidRDefault="002E2571" w:rsidP="002E2571">
      <w:pPr>
        <w:pStyle w:val="TF"/>
        <w:rPr>
          <w:b w:val="0"/>
          <w:sz w:val="16"/>
          <w:szCs w:val="16"/>
        </w:rPr>
      </w:pPr>
      <w:r w:rsidRPr="00253C82">
        <w:rPr>
          <w:b w:val="0"/>
          <w:sz w:val="16"/>
          <w:szCs w:val="16"/>
        </w:rPr>
        <w:t>Figure 2. Configuration and report of A3/A5 measurements for preparation of CHO with SCG</w:t>
      </w:r>
    </w:p>
    <w:p w14:paraId="339322D8" w14:textId="3D65ED0C" w:rsidR="00A8407C" w:rsidRDefault="002E2571" w:rsidP="002E2571">
      <w:pPr>
        <w:rPr>
          <w:bCs/>
        </w:rPr>
      </w:pPr>
      <w:r>
        <w:rPr>
          <w:bCs/>
        </w:rPr>
        <w:t xml:space="preserve">Measurement configuration for event-based measurements on the </w:t>
      </w:r>
      <w:proofErr w:type="spellStart"/>
      <w:r>
        <w:rPr>
          <w:bCs/>
        </w:rPr>
        <w:t>PCell</w:t>
      </w:r>
      <w:proofErr w:type="spellEnd"/>
      <w:r>
        <w:rPr>
          <w:bCs/>
        </w:rPr>
        <w:t xml:space="preserve"> object will only report the target-cells on the </w:t>
      </w:r>
      <w:proofErr w:type="spellStart"/>
      <w:r>
        <w:rPr>
          <w:bCs/>
        </w:rPr>
        <w:t>PCell</w:t>
      </w:r>
      <w:proofErr w:type="spellEnd"/>
      <w:r>
        <w:rPr>
          <w:bCs/>
        </w:rPr>
        <w:t xml:space="preserve"> frequency. </w:t>
      </w:r>
      <w:r w:rsidR="003C18ED">
        <w:rPr>
          <w:bCs/>
        </w:rPr>
        <w:t xml:space="preserve">Once an event is triggered, UE will only report a list of candidate </w:t>
      </w:r>
      <w:proofErr w:type="spellStart"/>
      <w:r w:rsidR="003C18ED">
        <w:rPr>
          <w:bCs/>
        </w:rPr>
        <w:t>PCells</w:t>
      </w:r>
      <w:proofErr w:type="spellEnd"/>
      <w:r w:rsidR="003C18ED">
        <w:rPr>
          <w:bCs/>
        </w:rPr>
        <w:t xml:space="preserve"> </w:t>
      </w:r>
      <w:r w:rsidR="00A8407C">
        <w:rPr>
          <w:bCs/>
        </w:rPr>
        <w:t xml:space="preserve">on the configured frequency but no candidate </w:t>
      </w:r>
      <w:proofErr w:type="spellStart"/>
      <w:r w:rsidR="00A8407C">
        <w:rPr>
          <w:bCs/>
        </w:rPr>
        <w:t>PSCells</w:t>
      </w:r>
      <w:proofErr w:type="spellEnd"/>
      <w:r w:rsidR="00A8407C">
        <w:rPr>
          <w:bCs/>
        </w:rPr>
        <w:t xml:space="preserve">, if no candidate </w:t>
      </w:r>
      <w:proofErr w:type="spellStart"/>
      <w:r w:rsidR="00A8407C">
        <w:rPr>
          <w:bCs/>
        </w:rPr>
        <w:t>PSCell</w:t>
      </w:r>
      <w:proofErr w:type="spellEnd"/>
      <w:r w:rsidR="00A8407C">
        <w:rPr>
          <w:bCs/>
        </w:rPr>
        <w:t xml:space="preserve"> is available on the frequency of the serving cells. </w:t>
      </w:r>
      <w:r w:rsidR="00017A1D">
        <w:rPr>
          <w:bCs/>
        </w:rPr>
        <w:t xml:space="preserve">Also, the current reporting is limited to report only the best cell on the serving frequencies on top of </w:t>
      </w:r>
      <w:r w:rsidR="00ED5EE1">
        <w:rPr>
          <w:bCs/>
        </w:rPr>
        <w:t xml:space="preserve">reporting a list of cells configured for the </w:t>
      </w:r>
      <w:proofErr w:type="spellStart"/>
      <w:r w:rsidR="00ED5EE1">
        <w:rPr>
          <w:bCs/>
        </w:rPr>
        <w:t>MeasObj</w:t>
      </w:r>
      <w:proofErr w:type="spellEnd"/>
      <w:r w:rsidR="00ED5EE1">
        <w:rPr>
          <w:bCs/>
        </w:rPr>
        <w:t xml:space="preserve"> that has triggered the report</w:t>
      </w:r>
      <w:r w:rsidR="00017A1D">
        <w:rPr>
          <w:bCs/>
        </w:rPr>
        <w:t xml:space="preserve">. </w:t>
      </w:r>
    </w:p>
    <w:p w14:paraId="699AF219" w14:textId="196F8DBC" w:rsidR="002E2571" w:rsidRDefault="00280D99" w:rsidP="002E2571">
      <w:pPr>
        <w:rPr>
          <w:b/>
        </w:rPr>
      </w:pPr>
      <w:r>
        <w:rPr>
          <w:bCs/>
        </w:rPr>
        <w:lastRenderedPageBreak/>
        <w:t xml:space="preserve">In order to obtain measurements for more than one candidate </w:t>
      </w:r>
      <w:proofErr w:type="spellStart"/>
      <w:r>
        <w:rPr>
          <w:bCs/>
        </w:rPr>
        <w:t>PSCell</w:t>
      </w:r>
      <w:proofErr w:type="spellEnd"/>
      <w:r>
        <w:rPr>
          <w:bCs/>
        </w:rPr>
        <w:t xml:space="preserve"> </w:t>
      </w:r>
      <w:r w:rsidR="002E2571">
        <w:rPr>
          <w:bCs/>
        </w:rPr>
        <w:t xml:space="preserve">separate report configuration needs to be configured. </w:t>
      </w:r>
      <w:r>
        <w:rPr>
          <w:bCs/>
        </w:rPr>
        <w:t>Even if multiple measurement object is configure</w:t>
      </w:r>
      <w:r w:rsidR="00A07984">
        <w:rPr>
          <w:bCs/>
        </w:rPr>
        <w:t xml:space="preserve">d to obtain separate </w:t>
      </w:r>
      <w:proofErr w:type="spellStart"/>
      <w:r w:rsidR="00FF3B2C">
        <w:rPr>
          <w:bCs/>
        </w:rPr>
        <w:t>reports.</w:t>
      </w:r>
      <w:r w:rsidR="002E2571">
        <w:rPr>
          <w:bCs/>
        </w:rPr>
        <w:t>It</w:t>
      </w:r>
      <w:proofErr w:type="spellEnd"/>
      <w:r w:rsidR="002E2571">
        <w:rPr>
          <w:bCs/>
        </w:rPr>
        <w:t xml:space="preserve"> is less probable that both events</w:t>
      </w:r>
      <w:r w:rsidR="00FF3B2C">
        <w:rPr>
          <w:bCs/>
        </w:rPr>
        <w:t xml:space="preserve"> (event for </w:t>
      </w:r>
      <w:proofErr w:type="spellStart"/>
      <w:r w:rsidR="00FF3B2C">
        <w:rPr>
          <w:bCs/>
        </w:rPr>
        <w:t>PCell</w:t>
      </w:r>
      <w:proofErr w:type="spellEnd"/>
      <w:r w:rsidR="00FF3B2C">
        <w:rPr>
          <w:bCs/>
        </w:rPr>
        <w:t xml:space="preserve"> frequency and </w:t>
      </w:r>
      <w:proofErr w:type="spellStart"/>
      <w:r w:rsidR="00FF3B2C">
        <w:rPr>
          <w:bCs/>
        </w:rPr>
        <w:t>PSCell</w:t>
      </w:r>
      <w:proofErr w:type="spellEnd"/>
      <w:r w:rsidR="00FF3B2C">
        <w:rPr>
          <w:bCs/>
        </w:rPr>
        <w:t xml:space="preserve"> frequency)</w:t>
      </w:r>
      <w:r w:rsidR="002E2571">
        <w:rPr>
          <w:bCs/>
        </w:rPr>
        <w:t xml:space="preserve"> are met simultaneously</w:t>
      </w:r>
      <w:r w:rsidR="00FF3B2C">
        <w:rPr>
          <w:bCs/>
        </w:rPr>
        <w:t>. Thus,</w:t>
      </w:r>
      <w:r w:rsidR="002E2571">
        <w:rPr>
          <w:bCs/>
        </w:rPr>
        <w:t xml:space="preserve"> th</w:t>
      </w:r>
      <w:r w:rsidR="00FF3B2C">
        <w:rPr>
          <w:bCs/>
        </w:rPr>
        <w:t>e</w:t>
      </w:r>
      <w:r w:rsidR="002E2571">
        <w:rPr>
          <w:bCs/>
        </w:rPr>
        <w:t xml:space="preserve"> source MN </w:t>
      </w:r>
      <w:r w:rsidR="00A27C91">
        <w:rPr>
          <w:bCs/>
        </w:rPr>
        <w:t>will have to wait for the other report if one report is triggered to collect measurements for</w:t>
      </w:r>
      <w:r w:rsidR="002E2571">
        <w:rPr>
          <w:bCs/>
        </w:rPr>
        <w:t xml:space="preserve"> potential Target </w:t>
      </w:r>
      <w:proofErr w:type="spellStart"/>
      <w:r w:rsidR="002E2571">
        <w:rPr>
          <w:bCs/>
        </w:rPr>
        <w:t>PCells</w:t>
      </w:r>
      <w:proofErr w:type="spellEnd"/>
      <w:r w:rsidR="002E2571">
        <w:rPr>
          <w:bCs/>
        </w:rPr>
        <w:t xml:space="preserve"> and </w:t>
      </w:r>
      <w:proofErr w:type="spellStart"/>
      <w:r w:rsidR="002E2571">
        <w:rPr>
          <w:bCs/>
        </w:rPr>
        <w:t>PS</w:t>
      </w:r>
      <w:r w:rsidR="00A81608">
        <w:rPr>
          <w:bCs/>
        </w:rPr>
        <w:t>C</w:t>
      </w:r>
      <w:r w:rsidR="002E2571">
        <w:rPr>
          <w:bCs/>
        </w:rPr>
        <w:t>ells</w:t>
      </w:r>
      <w:proofErr w:type="spellEnd"/>
      <w:r w:rsidR="002E2571">
        <w:rPr>
          <w:bCs/>
        </w:rPr>
        <w:t xml:space="preserve"> for DC-CHO. In such scenario, MN can wait until both measurements to be available, but this will lead to delay in preparing the DC-CHO configurations. </w:t>
      </w:r>
    </w:p>
    <w:p w14:paraId="7846A4C9" w14:textId="501077F2" w:rsidR="002E2571" w:rsidRPr="00F1447A" w:rsidRDefault="002E2571" w:rsidP="002E2571">
      <w:pPr>
        <w:rPr>
          <w:b/>
        </w:rPr>
      </w:pPr>
      <w:r w:rsidRPr="00815DA6">
        <w:rPr>
          <w:b/>
        </w:rPr>
        <w:t xml:space="preserve">Observation </w:t>
      </w:r>
      <w:r w:rsidR="00A81608" w:rsidRPr="00815DA6">
        <w:rPr>
          <w:b/>
        </w:rPr>
        <w:t>3</w:t>
      </w:r>
      <w:r w:rsidRPr="00F1447A">
        <w:rPr>
          <w:b/>
        </w:rPr>
        <w:t xml:space="preserve">: Report-configuration in current measurement configuration does not allow combining the measurement-reports of </w:t>
      </w:r>
      <w:proofErr w:type="spellStart"/>
      <w:r w:rsidRPr="00F1447A">
        <w:rPr>
          <w:b/>
        </w:rPr>
        <w:t>PCell</w:t>
      </w:r>
      <w:proofErr w:type="spellEnd"/>
      <w:r w:rsidRPr="00F1447A">
        <w:rPr>
          <w:b/>
        </w:rPr>
        <w:t xml:space="preserve"> and </w:t>
      </w:r>
      <w:proofErr w:type="spellStart"/>
      <w:r w:rsidRPr="00F1447A">
        <w:rPr>
          <w:b/>
        </w:rPr>
        <w:t>PSCell</w:t>
      </w:r>
      <w:proofErr w:type="spellEnd"/>
      <w:r w:rsidRPr="00F1447A">
        <w:rPr>
          <w:b/>
        </w:rPr>
        <w:t xml:space="preserve"> in single message</w:t>
      </w:r>
      <w:r w:rsidR="004C1F56">
        <w:rPr>
          <w:b/>
        </w:rPr>
        <w:t>.</w:t>
      </w:r>
    </w:p>
    <w:p w14:paraId="492CAEF3" w14:textId="11E5E8EE" w:rsidR="002E2571" w:rsidRPr="00F1447A" w:rsidRDefault="002E2571" w:rsidP="002E2571">
      <w:pPr>
        <w:rPr>
          <w:b/>
        </w:rPr>
      </w:pPr>
      <w:r w:rsidRPr="00815DA6" w:rsidDel="00890183">
        <w:rPr>
          <w:b/>
        </w:rPr>
        <w:t xml:space="preserve">Observation </w:t>
      </w:r>
      <w:r w:rsidR="00A81608" w:rsidRPr="00815DA6">
        <w:rPr>
          <w:b/>
        </w:rPr>
        <w:t>4</w:t>
      </w:r>
      <w:r w:rsidRPr="00F1447A">
        <w:rPr>
          <w:b/>
        </w:rPr>
        <w:t xml:space="preserve">: Preparing CHO with candidate </w:t>
      </w:r>
      <w:proofErr w:type="spellStart"/>
      <w:r w:rsidRPr="00F1447A">
        <w:rPr>
          <w:b/>
        </w:rPr>
        <w:t>PSCells</w:t>
      </w:r>
      <w:proofErr w:type="spellEnd"/>
      <w:r w:rsidRPr="00F1447A">
        <w:rPr>
          <w:b/>
        </w:rPr>
        <w:t xml:space="preserve"> on candidate non-serving frequencies requires several measurement configurations and reporting. It is therefore hard to guarantee that UE will report measurements for candidate </w:t>
      </w:r>
      <w:proofErr w:type="spellStart"/>
      <w:r w:rsidRPr="00F1447A">
        <w:rPr>
          <w:b/>
        </w:rPr>
        <w:t>PCells</w:t>
      </w:r>
      <w:proofErr w:type="spellEnd"/>
      <w:r w:rsidRPr="00F1447A">
        <w:rPr>
          <w:b/>
        </w:rPr>
        <w:t xml:space="preserve"> and candidate </w:t>
      </w:r>
      <w:proofErr w:type="spellStart"/>
      <w:r w:rsidRPr="00F1447A">
        <w:rPr>
          <w:b/>
        </w:rPr>
        <w:t>PSCells</w:t>
      </w:r>
      <w:proofErr w:type="spellEnd"/>
      <w:r w:rsidRPr="00F1447A">
        <w:rPr>
          <w:b/>
        </w:rPr>
        <w:t xml:space="preserve"> at the same time for MN to initiate the CHO preparation with candidate SCGs.</w:t>
      </w:r>
    </w:p>
    <w:p w14:paraId="52408AE6" w14:textId="0E021B58" w:rsidR="002E2571" w:rsidRPr="00253C82" w:rsidRDefault="002E2571" w:rsidP="002E2571">
      <w:pPr>
        <w:rPr>
          <w:b/>
        </w:rPr>
      </w:pPr>
      <w:r w:rsidRPr="00253C82">
        <w:rPr>
          <w:b/>
        </w:rPr>
        <w:t xml:space="preserve">Proposal </w:t>
      </w:r>
      <w:r w:rsidR="00C613D4">
        <w:rPr>
          <w:b/>
          <w:bCs/>
        </w:rPr>
        <w:t>5</w:t>
      </w:r>
      <w:r w:rsidRPr="00253C82">
        <w:rPr>
          <w:b/>
        </w:rPr>
        <w:t xml:space="preserve">: Measurement and reporting configuration is enhanced to report multiple candidate cells at candidate </w:t>
      </w:r>
      <w:proofErr w:type="spellStart"/>
      <w:r w:rsidRPr="00253C82">
        <w:rPr>
          <w:b/>
        </w:rPr>
        <w:t>PSCell</w:t>
      </w:r>
      <w:proofErr w:type="spellEnd"/>
      <w:r w:rsidRPr="00253C82">
        <w:rPr>
          <w:b/>
        </w:rPr>
        <w:t xml:space="preserve"> frequencies at the same time as reporting the candidate target </w:t>
      </w:r>
      <w:proofErr w:type="spellStart"/>
      <w:r w:rsidRPr="00253C82">
        <w:rPr>
          <w:b/>
        </w:rPr>
        <w:t>PCells</w:t>
      </w:r>
      <w:proofErr w:type="spellEnd"/>
      <w:r w:rsidRPr="00253C82">
        <w:rPr>
          <w:b/>
        </w:rPr>
        <w:t xml:space="preserve">. </w:t>
      </w:r>
    </w:p>
    <w:p w14:paraId="111D859B" w14:textId="702F1D7E" w:rsidR="002E2571" w:rsidRDefault="002E2571" w:rsidP="002E2571">
      <w:pPr>
        <w:pStyle w:val="Heading3"/>
      </w:pPr>
      <w:r>
        <w:t>2.2.2</w:t>
      </w:r>
      <w:r w:rsidRPr="006E13D1">
        <w:tab/>
      </w:r>
      <w:r>
        <w:t>Stage 3 details for preparation enhancement of CHO with candidate SCGs</w:t>
      </w:r>
    </w:p>
    <w:p w14:paraId="349B3BF0" w14:textId="01DFA483" w:rsidR="002E2571" w:rsidRPr="00EE1D8C" w:rsidRDefault="002E2571" w:rsidP="002E2571">
      <w:r>
        <w:t xml:space="preserve">Currently the measurement report for candidate </w:t>
      </w:r>
      <w:proofErr w:type="spellStart"/>
      <w:r>
        <w:t>PCell</w:t>
      </w:r>
      <w:proofErr w:type="spellEnd"/>
      <w:r>
        <w:t xml:space="preserve"> involves the report of cell list on the candidate </w:t>
      </w:r>
      <w:proofErr w:type="spellStart"/>
      <w:r>
        <w:t>PCell</w:t>
      </w:r>
      <w:proofErr w:type="spellEnd"/>
      <w:r>
        <w:t xml:space="preserve"> frequency and the best cell on each serving cell frequency. This might not include any candidate </w:t>
      </w:r>
      <w:proofErr w:type="spellStart"/>
      <w:r>
        <w:t>PSCells</w:t>
      </w:r>
      <w:proofErr w:type="spellEnd"/>
      <w:r>
        <w:t xml:space="preserve"> as such the MN may need to wait other measurement reports from the UE to obtain measurements related to candidate </w:t>
      </w:r>
      <w:proofErr w:type="spellStart"/>
      <w:r>
        <w:t>PSCells</w:t>
      </w:r>
      <w:proofErr w:type="spellEnd"/>
      <w:r>
        <w:t xml:space="preserve">. Delaying of the CHO procedure may cause RLFs and should be avoided. In this section, we propose a simple </w:t>
      </w:r>
      <w:r w:rsidR="00A81608">
        <w:t xml:space="preserve">way </w:t>
      </w:r>
      <w:r>
        <w:t xml:space="preserve">to avoid such scenarios. </w:t>
      </w:r>
    </w:p>
    <w:p w14:paraId="42573B9B" w14:textId="77777777" w:rsidR="002E2571" w:rsidRPr="00CD26E1" w:rsidRDefault="002E2571" w:rsidP="002E2571">
      <w:pPr>
        <w:pStyle w:val="Heading4"/>
      </w:pPr>
      <w:r w:rsidRPr="00944463" w:rsidDel="00C54F2A">
        <w:t>2.</w:t>
      </w:r>
      <w:r>
        <w:t>2</w:t>
      </w:r>
      <w:r w:rsidRPr="00944463" w:rsidDel="00C54F2A">
        <w:t>.2.1</w:t>
      </w:r>
      <w:r w:rsidRPr="00944463" w:rsidDel="00C54F2A">
        <w:tab/>
      </w:r>
      <w:r w:rsidDel="00C54F2A">
        <w:t>C</w:t>
      </w:r>
      <w:r w:rsidRPr="00944463" w:rsidDel="00C54F2A">
        <w:t>hange in</w:t>
      </w:r>
      <w:r w:rsidRPr="00421D7A" w:rsidDel="00C54F2A">
        <w:rPr>
          <w:i/>
        </w:rPr>
        <w:t xml:space="preserve"> </w:t>
      </w:r>
      <w:proofErr w:type="spellStart"/>
      <w:r w:rsidRPr="00421D7A">
        <w:rPr>
          <w:i/>
          <w:iCs/>
        </w:rPr>
        <w:t>MeasResults</w:t>
      </w:r>
      <w:proofErr w:type="spellEnd"/>
      <w:r w:rsidRPr="0005370C">
        <w:t xml:space="preserve"> </w:t>
      </w:r>
      <w:r w:rsidRPr="00A6028C">
        <w:t xml:space="preserve">to report neighbouring cells on candidate </w:t>
      </w:r>
      <w:proofErr w:type="gramStart"/>
      <w:r w:rsidRPr="00A6028C">
        <w:t>frequencies</w:t>
      </w:r>
      <w:proofErr w:type="gramEnd"/>
      <w:r w:rsidRPr="00A6028C">
        <w:t xml:space="preserve"> </w:t>
      </w:r>
    </w:p>
    <w:p w14:paraId="279685D9" w14:textId="77777777" w:rsidR="002E2571" w:rsidRDefault="002E2571" w:rsidP="002E2571">
      <w:r>
        <w:t xml:space="preserve">Here we propose how </w:t>
      </w:r>
      <w:r w:rsidRPr="00BD38F1">
        <w:t xml:space="preserve">to improve </w:t>
      </w:r>
      <w:proofErr w:type="spellStart"/>
      <w:r w:rsidRPr="001731BD">
        <w:rPr>
          <w:i/>
          <w:iCs/>
        </w:rPr>
        <w:t>MeasResults</w:t>
      </w:r>
      <w:proofErr w:type="spellEnd"/>
      <w:r w:rsidRPr="005B5D08">
        <w:t xml:space="preserve"> </w:t>
      </w:r>
      <w:r w:rsidRPr="00BD38F1">
        <w:t xml:space="preserve">to </w:t>
      </w:r>
      <w:r>
        <w:t>allow</w:t>
      </w:r>
      <w:r w:rsidRPr="00BD38F1">
        <w:t xml:space="preserve"> the UE to report the best neighbouring cells on candidate frequencies which are different from the </w:t>
      </w:r>
      <w:r>
        <w:t xml:space="preserve">frequencies of </w:t>
      </w:r>
      <w:r w:rsidRPr="00BD38F1">
        <w:t>serving cells.</w:t>
      </w:r>
      <w:r>
        <w:t xml:space="preserve"> It is proposed</w:t>
      </w:r>
      <w:r w:rsidRPr="00BD38F1">
        <w:t xml:space="preserve"> to add </w:t>
      </w:r>
      <w:r>
        <w:t>a</w:t>
      </w:r>
      <w:r w:rsidRPr="00BD38F1">
        <w:t xml:space="preserve"> new information element</w:t>
      </w:r>
      <w:r>
        <w:t xml:space="preserve"> to indicate this new </w:t>
      </w:r>
      <w:proofErr w:type="spellStart"/>
      <w:r>
        <w:t>behavior</w:t>
      </w:r>
      <w:proofErr w:type="spellEnd"/>
      <w:r>
        <w:t xml:space="preserve"> to the UE</w:t>
      </w:r>
      <w:r w:rsidRPr="00BD38F1">
        <w:t>.</w:t>
      </w:r>
      <w:r>
        <w:t xml:space="preserve"> </w:t>
      </w:r>
      <w:r w:rsidRPr="005B5D08">
        <w:t>When the UE sends to the source MN a</w:t>
      </w:r>
      <w:r>
        <w:t xml:space="preserve"> single</w:t>
      </w:r>
      <w:r w:rsidRPr="005B5D08">
        <w:t xml:space="preserve"> </w:t>
      </w:r>
      <w:proofErr w:type="spellStart"/>
      <w:r w:rsidRPr="000E0550">
        <w:rPr>
          <w:i/>
          <w:iCs/>
        </w:rPr>
        <w:t>MeasurementReport</w:t>
      </w:r>
      <w:proofErr w:type="spellEnd"/>
      <w:r w:rsidRPr="005B5D08">
        <w:t xml:space="preserve"> </w:t>
      </w:r>
      <w:r w:rsidRPr="004B7607">
        <w:rPr>
          <w:szCs w:val="22"/>
        </w:rPr>
        <w:t xml:space="preserve">message </w:t>
      </w:r>
      <w:r w:rsidRPr="005B5D08">
        <w:t xml:space="preserve">(triggered by </w:t>
      </w:r>
      <w:r w:rsidRPr="000E0550">
        <w:rPr>
          <w:bCs/>
          <w:i/>
          <w:iCs/>
        </w:rPr>
        <w:t xml:space="preserve">eventA3 </w:t>
      </w:r>
      <w:r w:rsidRPr="000E0550">
        <w:rPr>
          <w:bCs/>
        </w:rPr>
        <w:t>or</w:t>
      </w:r>
      <w:r w:rsidRPr="000E0550">
        <w:rPr>
          <w:bCs/>
          <w:i/>
          <w:iCs/>
        </w:rPr>
        <w:t xml:space="preserve"> eventA5</w:t>
      </w:r>
      <w:r w:rsidRPr="005B5D08">
        <w:t xml:space="preserve">) to report </w:t>
      </w:r>
      <w:r>
        <w:t xml:space="preserve">the </w:t>
      </w:r>
      <w:r w:rsidRPr="005B5D08">
        <w:t xml:space="preserve">measured candidate </w:t>
      </w:r>
      <w:proofErr w:type="spellStart"/>
      <w:r w:rsidRPr="005B5D08">
        <w:t>PCells</w:t>
      </w:r>
      <w:proofErr w:type="spellEnd"/>
      <w:r w:rsidRPr="005B5D08">
        <w:t xml:space="preserve"> for an intra-frequency CHO at the </w:t>
      </w:r>
      <w:proofErr w:type="spellStart"/>
      <w:r w:rsidRPr="005B5D08">
        <w:t>PCell</w:t>
      </w:r>
      <w:proofErr w:type="spellEnd"/>
      <w:r w:rsidRPr="005B5D08">
        <w:t xml:space="preserve"> serving frequency, the UE </w:t>
      </w:r>
      <w:r w:rsidRPr="001B6988">
        <w:t xml:space="preserve">further </w:t>
      </w:r>
      <w:r w:rsidRPr="005B5D08">
        <w:t xml:space="preserve">includes </w:t>
      </w:r>
      <w:r w:rsidRPr="001B6988">
        <w:t xml:space="preserve">measurements available on candidate cells </w:t>
      </w:r>
      <w:r w:rsidRPr="005B5D08">
        <w:t>on non-serving frequencies.</w:t>
      </w:r>
      <w:r>
        <w:t xml:space="preserve"> Annex A.1 proposes the ASN.1 c</w:t>
      </w:r>
      <w:r w:rsidRPr="00944463">
        <w:t xml:space="preserve">hange </w:t>
      </w:r>
      <w:r>
        <w:t>in</w:t>
      </w:r>
      <w:r w:rsidRPr="00421D7A">
        <w:rPr>
          <w:i/>
          <w:iCs/>
        </w:rPr>
        <w:t xml:space="preserve"> </w:t>
      </w:r>
      <w:proofErr w:type="spellStart"/>
      <w:r w:rsidRPr="00421D7A">
        <w:rPr>
          <w:i/>
          <w:iCs/>
        </w:rPr>
        <w:t>MeasResults</w:t>
      </w:r>
      <w:proofErr w:type="spellEnd"/>
      <w:r w:rsidRPr="0005370C">
        <w:t xml:space="preserve"> </w:t>
      </w:r>
      <w:r w:rsidRPr="00A6028C">
        <w:t xml:space="preserve">to report neighbouring cells on candidate </w:t>
      </w:r>
      <w:r>
        <w:t xml:space="preserve">non-serving </w:t>
      </w:r>
      <w:r w:rsidRPr="00A6028C">
        <w:t>frequencies</w:t>
      </w:r>
      <w:r>
        <w:t>.</w:t>
      </w:r>
    </w:p>
    <w:p w14:paraId="549995D2" w14:textId="77777777" w:rsidR="002E2571" w:rsidRPr="005B7A19" w:rsidRDefault="002E2571" w:rsidP="002E2571">
      <w:r w:rsidRPr="005B7A19">
        <w:t xml:space="preserve">Upon reception of </w:t>
      </w:r>
      <w:r>
        <w:t>a</w:t>
      </w:r>
      <w:r w:rsidRPr="005B7A19">
        <w:t xml:space="preserve"> </w:t>
      </w:r>
      <w:r w:rsidRPr="009038DE">
        <w:t>single</w:t>
      </w:r>
      <w:r w:rsidRPr="005B7A19">
        <w:t xml:space="preserve"> </w:t>
      </w:r>
      <w:proofErr w:type="spellStart"/>
      <w:r w:rsidRPr="000E0550">
        <w:rPr>
          <w:i/>
          <w:iCs/>
        </w:rPr>
        <w:t>MeasurementReport</w:t>
      </w:r>
      <w:proofErr w:type="spellEnd"/>
      <w:r>
        <w:t xml:space="preserve"> message</w:t>
      </w:r>
      <w:r w:rsidRPr="005B7A19">
        <w:t>, the source MN may initiate the</w:t>
      </w:r>
      <w:r w:rsidRPr="001A0256">
        <w:t xml:space="preserve"> </w:t>
      </w:r>
      <w:r w:rsidRPr="005B7A19">
        <w:t xml:space="preserve">preparation </w:t>
      </w:r>
      <w:r>
        <w:t>of CHO with</w:t>
      </w:r>
      <w:r w:rsidRPr="005B7A19">
        <w:t xml:space="preserve"> by forwarding to the target MN the UE measurements</w:t>
      </w:r>
      <w:r>
        <w:t>.</w:t>
      </w:r>
      <w:r w:rsidRPr="005B7A19">
        <w:t xml:space="preserve"> </w:t>
      </w:r>
      <w:r>
        <w:t>T</w:t>
      </w:r>
      <w:r w:rsidRPr="005B7A19">
        <w:t>his requires the source MN to forward the UE measurements to the target MN.</w:t>
      </w:r>
      <w:r>
        <w:t xml:space="preserve"> </w:t>
      </w:r>
      <w:r w:rsidRPr="005B7A19">
        <w:t xml:space="preserve">Then the target MN may initiate the SN preparation for target </w:t>
      </w:r>
      <w:proofErr w:type="spellStart"/>
      <w:r w:rsidRPr="005B7A19">
        <w:t>PSCells</w:t>
      </w:r>
      <w:proofErr w:type="spellEnd"/>
      <w:r w:rsidRPr="005B7A19">
        <w:t xml:space="preserve"> which operate not only on serving frequencies but also on non-serving frequencies.</w:t>
      </w:r>
    </w:p>
    <w:p w14:paraId="231577C7" w14:textId="331AE2B9" w:rsidR="002E2571" w:rsidRDefault="002E2571" w:rsidP="002E2571">
      <w:r>
        <w:rPr>
          <w:b/>
        </w:rPr>
        <w:t>Proposal</w:t>
      </w:r>
      <w:r w:rsidRPr="00B84DB2">
        <w:rPr>
          <w:b/>
        </w:rPr>
        <w:t xml:space="preserve"> </w:t>
      </w:r>
      <w:r w:rsidR="00C613D4">
        <w:rPr>
          <w:b/>
        </w:rPr>
        <w:t>6</w:t>
      </w:r>
      <w:r w:rsidRPr="007A2E55">
        <w:rPr>
          <w:bCs/>
        </w:rPr>
        <w:t>:</w:t>
      </w:r>
      <w:r>
        <w:t xml:space="preserve"> </w:t>
      </w:r>
      <w:r w:rsidRPr="00253C82">
        <w:rPr>
          <w:b/>
        </w:rPr>
        <w:t xml:space="preserve">A new information element is added in </w:t>
      </w:r>
      <w:proofErr w:type="spellStart"/>
      <w:r w:rsidRPr="00253C82">
        <w:rPr>
          <w:b/>
          <w:i/>
        </w:rPr>
        <w:t>MeasResults</w:t>
      </w:r>
      <w:proofErr w:type="spellEnd"/>
      <w:r w:rsidRPr="00253C82">
        <w:rPr>
          <w:b/>
        </w:rPr>
        <w:t xml:space="preserve">. With this IE, a single measurement (and measurement report) on a serving frequency allows the UE to report measurements on </w:t>
      </w:r>
      <w:r w:rsidRPr="00253C82">
        <w:rPr>
          <w:b/>
          <w:bCs/>
        </w:rPr>
        <w:t>the</w:t>
      </w:r>
      <w:r w:rsidRPr="00253C82">
        <w:rPr>
          <w:b/>
        </w:rPr>
        <w:t xml:space="preserve"> candidate frequency(</w:t>
      </w:r>
      <w:proofErr w:type="spellStart"/>
      <w:r w:rsidRPr="00253C82">
        <w:rPr>
          <w:b/>
        </w:rPr>
        <w:t>ies</w:t>
      </w:r>
      <w:proofErr w:type="spellEnd"/>
      <w:r w:rsidRPr="00253C82">
        <w:rPr>
          <w:b/>
        </w:rPr>
        <w:t>) different than the</w:t>
      </w:r>
      <w:r w:rsidR="00A500BF">
        <w:rPr>
          <w:b/>
        </w:rPr>
        <w:t xml:space="preserve"> frequency of the</w:t>
      </w:r>
      <w:r w:rsidRPr="00253C82">
        <w:rPr>
          <w:b/>
        </w:rPr>
        <w:t xml:space="preserve"> serving cells.</w:t>
      </w:r>
    </w:p>
    <w:p w14:paraId="6327A5E6" w14:textId="510F7400" w:rsidR="009339CB" w:rsidRPr="006E13D1" w:rsidRDefault="009339CB" w:rsidP="009339CB">
      <w:pPr>
        <w:pStyle w:val="Heading2"/>
      </w:pPr>
      <w:r>
        <w:t>2</w:t>
      </w:r>
      <w:r w:rsidRPr="006E13D1">
        <w:t>.</w:t>
      </w:r>
      <w:r w:rsidR="008B3595">
        <w:t>3</w:t>
      </w:r>
      <w:r w:rsidRPr="006E13D1">
        <w:tab/>
      </w:r>
      <w:r w:rsidR="006A04E5">
        <w:t>Further discussion</w:t>
      </w:r>
    </w:p>
    <w:p w14:paraId="48AA893C" w14:textId="6B85C232" w:rsidR="00597B05" w:rsidRDefault="00597B05" w:rsidP="00597B05">
      <w:pPr>
        <w:pStyle w:val="Heading3"/>
      </w:pPr>
      <w:r>
        <w:t xml:space="preserve">2.3.1 </w:t>
      </w:r>
      <w:r w:rsidR="008E37AE">
        <w:t>Indicating the selected SCG to the target MN</w:t>
      </w:r>
      <w:r w:rsidR="00CF3348">
        <w:t xml:space="preserve"> (</w:t>
      </w:r>
      <w:r w:rsidR="004D7C4D">
        <w:t>Proposal</w:t>
      </w:r>
      <w:r w:rsidR="00CF3348">
        <w:t xml:space="preserve"> 1)</w:t>
      </w:r>
    </w:p>
    <w:p w14:paraId="27729B0B" w14:textId="40F06163" w:rsidR="00F009E0" w:rsidRDefault="007D6EB7" w:rsidP="008E37AE">
      <w:r>
        <w:t xml:space="preserve">Currently, during CHO execution, the UE does not indicate the selected CHO configuration to the target MN. </w:t>
      </w:r>
      <w:r w:rsidR="000313E0">
        <w:t xml:space="preserve">The reasoning behind this is that there is only one configuration per </w:t>
      </w:r>
      <w:proofErr w:type="spellStart"/>
      <w:r w:rsidR="000313E0">
        <w:t>PCell</w:t>
      </w:r>
      <w:proofErr w:type="spellEnd"/>
      <w:r w:rsidR="000313E0">
        <w:t xml:space="preserve"> provided to the UE. </w:t>
      </w:r>
    </w:p>
    <w:p w14:paraId="16D0E33B" w14:textId="5EFB4920" w:rsidR="00C03A14" w:rsidRDefault="000313E0" w:rsidP="008E37AE">
      <w:r>
        <w:t xml:space="preserve">There can be multiple </w:t>
      </w:r>
      <w:proofErr w:type="spellStart"/>
      <w:r>
        <w:t>PCells</w:t>
      </w:r>
      <w:proofErr w:type="spellEnd"/>
      <w:r>
        <w:t xml:space="preserve"> prepared under the same target MN, however, the radio resources for these </w:t>
      </w:r>
      <w:proofErr w:type="spellStart"/>
      <w:r>
        <w:t>PCells</w:t>
      </w:r>
      <w:proofErr w:type="spellEnd"/>
      <w:r>
        <w:t xml:space="preserve"> are different and depending on the UE access over the radio resources</w:t>
      </w:r>
      <w:r w:rsidR="001306D1">
        <w:t xml:space="preserve"> (preambles)</w:t>
      </w:r>
      <w:r>
        <w:t xml:space="preserve"> of one </w:t>
      </w:r>
      <w:proofErr w:type="spellStart"/>
      <w:r>
        <w:t>PCell</w:t>
      </w:r>
      <w:proofErr w:type="spellEnd"/>
      <w:r>
        <w:t xml:space="preserve"> or another the target MN can understand that UE applied </w:t>
      </w:r>
      <w:r w:rsidR="00C03A14">
        <w:t xml:space="preserve">which </w:t>
      </w:r>
      <w:proofErr w:type="spellStart"/>
      <w:r>
        <w:t>PCell</w:t>
      </w:r>
      <w:proofErr w:type="spellEnd"/>
      <w:r w:rsidR="00C03A14">
        <w:t xml:space="preserve"> configuration. </w:t>
      </w:r>
    </w:p>
    <w:p w14:paraId="631A71AE" w14:textId="6540EE2C" w:rsidR="000313E0" w:rsidRDefault="00C03A14" w:rsidP="008E37AE">
      <w:r>
        <w:t xml:space="preserve">However, in the release 18 CHO with candidate SCGs, there are multiple </w:t>
      </w:r>
      <w:r w:rsidR="001306D1">
        <w:t xml:space="preserve">configurations provided to the UE for the same </w:t>
      </w:r>
      <w:proofErr w:type="spellStart"/>
      <w:r w:rsidR="001306D1">
        <w:t>PCell</w:t>
      </w:r>
      <w:proofErr w:type="spellEnd"/>
      <w:r w:rsidR="001306D1">
        <w:t xml:space="preserve"> with different candidate SCGs. </w:t>
      </w:r>
      <w:r w:rsidR="005807A2">
        <w:t xml:space="preserve">This will create an ambiguity at the target MN side. </w:t>
      </w:r>
    </w:p>
    <w:p w14:paraId="148D5B6A" w14:textId="679246BF" w:rsidR="005807A2" w:rsidRDefault="005807A2" w:rsidP="008E37AE">
      <w:r>
        <w:t>This can be solved either by,</w:t>
      </w:r>
    </w:p>
    <w:p w14:paraId="2FB0F38C" w14:textId="76262532" w:rsidR="005807A2" w:rsidRDefault="005807A2" w:rsidP="008E37AE">
      <w:r>
        <w:lastRenderedPageBreak/>
        <w:t xml:space="preserve">- </w:t>
      </w:r>
      <w:r w:rsidR="00053985">
        <w:t xml:space="preserve">providing different </w:t>
      </w:r>
      <w:r w:rsidR="00AF0B4B">
        <w:t>preamble</w:t>
      </w:r>
      <w:r w:rsidR="004145BF">
        <w:t>s</w:t>
      </w:r>
      <w:r w:rsidR="005419A1">
        <w:t xml:space="preserve"> for </w:t>
      </w:r>
      <w:proofErr w:type="spellStart"/>
      <w:r w:rsidR="005419A1">
        <w:t>PCell</w:t>
      </w:r>
      <w:proofErr w:type="spellEnd"/>
      <w:r w:rsidR="005419A1">
        <w:t xml:space="preserve"> access</w:t>
      </w:r>
      <w:r w:rsidR="004145BF">
        <w:t xml:space="preserve"> for different candidate </w:t>
      </w:r>
      <w:proofErr w:type="spellStart"/>
      <w:r w:rsidR="004145BF">
        <w:t>PSCell</w:t>
      </w:r>
      <w:proofErr w:type="spellEnd"/>
      <w:r w:rsidR="004145BF">
        <w:t xml:space="preserve"> configurations.</w:t>
      </w:r>
    </w:p>
    <w:p w14:paraId="4BAFC9D5" w14:textId="06FE0AD2" w:rsidR="004145BF" w:rsidRDefault="004145BF" w:rsidP="008E37AE">
      <w:r>
        <w:t xml:space="preserve">- </w:t>
      </w:r>
      <w:r w:rsidR="00375047">
        <w:t xml:space="preserve">indicating </w:t>
      </w:r>
      <w:r w:rsidR="00F20088">
        <w:t>in</w:t>
      </w:r>
      <w:r w:rsidR="00083947">
        <w:t xml:space="preserve"> the </w:t>
      </w:r>
      <w:proofErr w:type="spellStart"/>
      <w:r w:rsidR="00083947">
        <w:t>RRCRec</w:t>
      </w:r>
      <w:r w:rsidR="002208C1">
        <w:t>onfiguration</w:t>
      </w:r>
      <w:r w:rsidR="00750ED2">
        <w:t>Complete</w:t>
      </w:r>
      <w:proofErr w:type="spellEnd"/>
      <w:r w:rsidR="00750ED2">
        <w:t xml:space="preserve"> message to the target MN</w:t>
      </w:r>
      <w:r w:rsidR="00A03588">
        <w:t>.</w:t>
      </w:r>
    </w:p>
    <w:p w14:paraId="2101CD09" w14:textId="0736837C" w:rsidR="00F9544E" w:rsidRDefault="001662E8" w:rsidP="008E37AE">
      <w:r>
        <w:t>U</w:t>
      </w:r>
      <w:r w:rsidR="00F9544E">
        <w:t xml:space="preserve">sing a new indication following the CPC logic </w:t>
      </w:r>
      <w:r w:rsidR="00E14292">
        <w:t xml:space="preserve">instead of leaving it to preamble </w:t>
      </w:r>
      <w:r w:rsidR="00C54DF6">
        <w:t>configuration</w:t>
      </w:r>
      <w:r w:rsidR="00E14292">
        <w:t xml:space="preserve"> to detect the</w:t>
      </w:r>
      <w:r w:rsidR="00C54DF6">
        <w:t xml:space="preserve"> related </w:t>
      </w:r>
      <w:proofErr w:type="spellStart"/>
      <w:r w:rsidR="00C54DF6">
        <w:t>PSCell</w:t>
      </w:r>
      <w:proofErr w:type="spellEnd"/>
      <w:r w:rsidR="00975F66">
        <w:t xml:space="preserve"> </w:t>
      </w:r>
      <w:r w:rsidR="000D2679">
        <w:t>is a structured solution</w:t>
      </w:r>
      <w:r w:rsidR="00C54DF6">
        <w:t>. The use of separate preambles can also exhaust the preamble</w:t>
      </w:r>
      <w:r w:rsidR="005E06E3">
        <w:t>s in a target node quickly.</w:t>
      </w:r>
    </w:p>
    <w:p w14:paraId="72199B40" w14:textId="412D5848" w:rsidR="00A03588" w:rsidRPr="00A03588" w:rsidRDefault="00A03588" w:rsidP="008E37AE">
      <w:pPr>
        <w:rPr>
          <w:b/>
        </w:rPr>
      </w:pPr>
      <w:r w:rsidRPr="00A03588">
        <w:rPr>
          <w:b/>
        </w:rPr>
        <w:t>Proposal</w:t>
      </w:r>
      <w:r>
        <w:rPr>
          <w:b/>
        </w:rPr>
        <w:t xml:space="preserve"> </w:t>
      </w:r>
      <w:r w:rsidR="00C613D4">
        <w:rPr>
          <w:b/>
        </w:rPr>
        <w:t>7</w:t>
      </w:r>
      <w:r w:rsidRPr="00A03588">
        <w:rPr>
          <w:b/>
        </w:rPr>
        <w:t xml:space="preserve">: </w:t>
      </w:r>
      <w:r w:rsidR="00F60800">
        <w:rPr>
          <w:b/>
        </w:rPr>
        <w:t xml:space="preserve">UE indicates the </w:t>
      </w:r>
      <w:r w:rsidR="00B2246D">
        <w:rPr>
          <w:b/>
        </w:rPr>
        <w:t xml:space="preserve">selected candidate </w:t>
      </w:r>
      <w:proofErr w:type="spellStart"/>
      <w:r w:rsidR="00B2246D">
        <w:rPr>
          <w:b/>
        </w:rPr>
        <w:t>PSCell</w:t>
      </w:r>
      <w:proofErr w:type="spellEnd"/>
      <w:r w:rsidR="00B2246D">
        <w:rPr>
          <w:b/>
        </w:rPr>
        <w:t xml:space="preserve"> with the </w:t>
      </w:r>
      <w:proofErr w:type="spellStart"/>
      <w:r w:rsidR="00B2246D">
        <w:rPr>
          <w:b/>
        </w:rPr>
        <w:t>RRCR</w:t>
      </w:r>
      <w:r w:rsidR="008E5163">
        <w:rPr>
          <w:b/>
        </w:rPr>
        <w:t>econfigurationComplete</w:t>
      </w:r>
      <w:proofErr w:type="spellEnd"/>
      <w:r w:rsidR="008E5163">
        <w:rPr>
          <w:b/>
        </w:rPr>
        <w:t xml:space="preserve"> </w:t>
      </w:r>
      <w:r w:rsidR="00086683">
        <w:rPr>
          <w:b/>
        </w:rPr>
        <w:t>message to the target MN.</w:t>
      </w:r>
    </w:p>
    <w:p w14:paraId="4CC153F3" w14:textId="03A094A8" w:rsidR="008E37AE" w:rsidRDefault="008E37AE">
      <w:pPr>
        <w:pStyle w:val="Heading3"/>
      </w:pPr>
      <w:r>
        <w:t xml:space="preserve">2.3.2 </w:t>
      </w:r>
      <w:r w:rsidR="00CF3348">
        <w:t>CHO recovery for CHO with candidate SCGs (</w:t>
      </w:r>
      <w:r w:rsidR="004D7C4D">
        <w:t>Proposal</w:t>
      </w:r>
      <w:r w:rsidR="00CF3348">
        <w:t xml:space="preserve"> 3)</w:t>
      </w:r>
    </w:p>
    <w:p w14:paraId="6956387B" w14:textId="77777777" w:rsidR="009B6F8E" w:rsidRDefault="009B6F8E" w:rsidP="009B6F8E">
      <w:pPr>
        <w:jc w:val="both"/>
      </w:pPr>
      <w:r>
        <w:t xml:space="preserve">CHO recovery has been specified in Rel. 16 to make the re-establishment of the radio link faster after the UE detects either a Radio Link Failure (RLF) on source </w:t>
      </w:r>
      <w:proofErr w:type="spellStart"/>
      <w:r>
        <w:t>PCell</w:t>
      </w:r>
      <w:proofErr w:type="spellEnd"/>
      <w:r>
        <w:t xml:space="preserve"> or Handover Failure (</w:t>
      </w:r>
      <w:proofErr w:type="spellStart"/>
      <w:r>
        <w:t>HoF</w:t>
      </w:r>
      <w:proofErr w:type="spellEnd"/>
      <w:r>
        <w:t xml:space="preserve">) on target </w:t>
      </w:r>
      <w:proofErr w:type="spellStart"/>
      <w:r>
        <w:t>PCell</w:t>
      </w:r>
      <w:proofErr w:type="spellEnd"/>
      <w:r>
        <w:t>. Herein, the UE performs cell selection and if the selected cell is a prepared one, the UE executes the stored CHO configuration. Otherwise, the UE performs re-establishment.</w:t>
      </w:r>
    </w:p>
    <w:p w14:paraId="2BC1A94A" w14:textId="77777777" w:rsidR="009B6F8E" w:rsidRDefault="009B6F8E" w:rsidP="009B6F8E">
      <w:pPr>
        <w:jc w:val="both"/>
      </w:pPr>
      <w:r>
        <w:t xml:space="preserve">If the UE selects a prepared target </w:t>
      </w:r>
      <w:proofErr w:type="spellStart"/>
      <w:r>
        <w:t>PCell</w:t>
      </w:r>
      <w:proofErr w:type="spellEnd"/>
      <w:r>
        <w:t xml:space="preserve">, the UE will execute the corresponding CHO configuration which might consist of MCG and SCG parts. That is, the UE will perform random access to target </w:t>
      </w:r>
      <w:proofErr w:type="spellStart"/>
      <w:r>
        <w:t>PCell</w:t>
      </w:r>
      <w:proofErr w:type="spellEnd"/>
      <w:r>
        <w:t xml:space="preserve"> and configured target </w:t>
      </w:r>
      <w:proofErr w:type="spellStart"/>
      <w:r>
        <w:t>PSCell</w:t>
      </w:r>
      <w:proofErr w:type="spellEnd"/>
      <w:r>
        <w:t xml:space="preserve"> only based on the measurements of target </w:t>
      </w:r>
      <w:proofErr w:type="spellStart"/>
      <w:r>
        <w:t>PCell</w:t>
      </w:r>
      <w:proofErr w:type="spellEnd"/>
      <w:r>
        <w:t xml:space="preserve"> that are used check if target </w:t>
      </w:r>
      <w:proofErr w:type="spellStart"/>
      <w:r>
        <w:t>PCell</w:t>
      </w:r>
      <w:proofErr w:type="spellEnd"/>
      <w:r>
        <w:t xml:space="preserve"> is suitable or not. Thus, in this case also, the UE will perform a blind access to target </w:t>
      </w:r>
      <w:proofErr w:type="spellStart"/>
      <w:r>
        <w:t>PSCell</w:t>
      </w:r>
      <w:proofErr w:type="spellEnd"/>
      <w:r>
        <w:t xml:space="preserve"> which can result in a random access failure.</w:t>
      </w:r>
    </w:p>
    <w:p w14:paraId="01823BC7" w14:textId="4273A3FC" w:rsidR="002A2719" w:rsidRPr="00EB18F3" w:rsidRDefault="009B6F8E" w:rsidP="009B6F8E">
      <w:pPr>
        <w:jc w:val="both"/>
        <w:rPr>
          <w:b/>
          <w:bCs/>
        </w:rPr>
      </w:pPr>
      <w:r w:rsidRPr="00EB18F3">
        <w:rPr>
          <w:b/>
          <w:bCs/>
        </w:rPr>
        <w:t xml:space="preserve">Observation </w:t>
      </w:r>
      <w:r w:rsidR="00C60C49">
        <w:rPr>
          <w:b/>
          <w:bCs/>
        </w:rPr>
        <w:t>5</w:t>
      </w:r>
      <w:r w:rsidRPr="00EB18F3">
        <w:rPr>
          <w:b/>
          <w:bCs/>
        </w:rPr>
        <w:t xml:space="preserve">: During CHO recovery, the UE does not check the measurements of the target </w:t>
      </w:r>
      <w:proofErr w:type="spellStart"/>
      <w:r w:rsidRPr="00EB18F3">
        <w:rPr>
          <w:b/>
          <w:bCs/>
        </w:rPr>
        <w:t>PSCell</w:t>
      </w:r>
      <w:proofErr w:type="spellEnd"/>
      <w:r w:rsidRPr="00EB18F3">
        <w:rPr>
          <w:b/>
          <w:bCs/>
        </w:rPr>
        <w:t xml:space="preserve">, if configured with target </w:t>
      </w:r>
      <w:proofErr w:type="spellStart"/>
      <w:r w:rsidRPr="00EB18F3">
        <w:rPr>
          <w:b/>
          <w:bCs/>
        </w:rPr>
        <w:t>PCell</w:t>
      </w:r>
      <w:proofErr w:type="spellEnd"/>
      <w:r w:rsidRPr="00EB18F3">
        <w:rPr>
          <w:b/>
          <w:bCs/>
        </w:rPr>
        <w:t xml:space="preserve">, which can result in random access failure to target </w:t>
      </w:r>
      <w:proofErr w:type="spellStart"/>
      <w:r w:rsidRPr="00EB18F3">
        <w:rPr>
          <w:b/>
          <w:bCs/>
        </w:rPr>
        <w:t>PSCell</w:t>
      </w:r>
      <w:proofErr w:type="spellEnd"/>
      <w:r w:rsidRPr="00EB18F3">
        <w:rPr>
          <w:b/>
          <w:bCs/>
        </w:rPr>
        <w:t>.</w:t>
      </w:r>
    </w:p>
    <w:p w14:paraId="7BBC07C0" w14:textId="1304D0B9" w:rsidR="009B6F8E" w:rsidRDefault="009B6F8E" w:rsidP="009B6F8E">
      <w:pPr>
        <w:jc w:val="both"/>
      </w:pPr>
      <w:r>
        <w:t xml:space="preserve">Given that the random access to target </w:t>
      </w:r>
      <w:proofErr w:type="spellStart"/>
      <w:r>
        <w:t>PSCell</w:t>
      </w:r>
      <w:proofErr w:type="spellEnd"/>
      <w:r>
        <w:t xml:space="preserve"> is based on </w:t>
      </w:r>
      <w:r w:rsidR="005272D4">
        <w:t>separate</w:t>
      </w:r>
      <w:r>
        <w:t xml:space="preserve"> CHO and CPAC condition</w:t>
      </w:r>
      <w:r w:rsidR="005272D4">
        <w:t>s</w:t>
      </w:r>
      <w:r>
        <w:t xml:space="preserve"> in Rel. 18 (</w:t>
      </w:r>
      <w:r w:rsidR="00062E75">
        <w:t>if</w:t>
      </w:r>
      <w:r>
        <w:t xml:space="preserve"> CHO+CPC framework is </w:t>
      </w:r>
      <w:r w:rsidR="00062E75">
        <w:t xml:space="preserve">effectively </w:t>
      </w:r>
      <w:r>
        <w:t xml:space="preserve">pursued and both conditions are met), it is reasonable to </w:t>
      </w:r>
      <w:r w:rsidR="00062E75">
        <w:t>adapt</w:t>
      </w:r>
      <w:r>
        <w:t xml:space="preserve"> the CHO recovery procedure to consider as well the measurements of target </w:t>
      </w:r>
      <w:proofErr w:type="spellStart"/>
      <w:r>
        <w:t>PSCell</w:t>
      </w:r>
      <w:proofErr w:type="spellEnd"/>
      <w:r>
        <w:t>.</w:t>
      </w:r>
    </w:p>
    <w:p w14:paraId="775CE7EC" w14:textId="50C077DC" w:rsidR="00CF3348" w:rsidRDefault="009B6F8E" w:rsidP="00CF3348">
      <w:pPr>
        <w:rPr>
          <w:b/>
          <w:bCs/>
        </w:rPr>
      </w:pPr>
      <w:r w:rsidRPr="00EB18F3">
        <w:rPr>
          <w:b/>
          <w:bCs/>
        </w:rPr>
        <w:t xml:space="preserve">Proposal </w:t>
      </w:r>
      <w:r w:rsidR="00C613D4">
        <w:rPr>
          <w:b/>
          <w:bCs/>
        </w:rPr>
        <w:t>8</w:t>
      </w:r>
      <w:r w:rsidRPr="00EB18F3">
        <w:rPr>
          <w:b/>
          <w:bCs/>
        </w:rPr>
        <w:t xml:space="preserve">: RAN2 to discuss </w:t>
      </w:r>
      <w:r w:rsidR="003E4D45">
        <w:rPr>
          <w:b/>
          <w:bCs/>
        </w:rPr>
        <w:t>adaptations to</w:t>
      </w:r>
      <w:r w:rsidRPr="00EB18F3">
        <w:rPr>
          <w:b/>
          <w:bCs/>
        </w:rPr>
        <w:t xml:space="preserve"> CHO recovery procedure where the measurements of target </w:t>
      </w:r>
      <w:proofErr w:type="spellStart"/>
      <w:r w:rsidRPr="00EB18F3">
        <w:rPr>
          <w:b/>
          <w:bCs/>
        </w:rPr>
        <w:t>PSCells</w:t>
      </w:r>
      <w:proofErr w:type="spellEnd"/>
      <w:r w:rsidRPr="00EB18F3">
        <w:rPr>
          <w:b/>
          <w:bCs/>
        </w:rPr>
        <w:t xml:space="preserve"> are also considered for deciding </w:t>
      </w:r>
      <w:r w:rsidR="003E4D45">
        <w:rPr>
          <w:b/>
          <w:bCs/>
        </w:rPr>
        <w:t xml:space="preserve">whether to use </w:t>
      </w:r>
      <w:r>
        <w:rPr>
          <w:b/>
          <w:bCs/>
        </w:rPr>
        <w:t>CHO recovery</w:t>
      </w:r>
      <w:r w:rsidRPr="00EB18F3">
        <w:rPr>
          <w:b/>
          <w:bCs/>
        </w:rPr>
        <w:t>.</w:t>
      </w:r>
    </w:p>
    <w:p w14:paraId="768FC0ED" w14:textId="6C01D21D" w:rsidR="00CC4EB1" w:rsidRPr="002A2719" w:rsidRDefault="002A2719" w:rsidP="002A2719">
      <w:r>
        <w:t>CHO with CPAC was agreed as base scenario, along with the alternative of CHO only scenario. In case the UE is configured with both CHO with CPAC and CHO only configurations, the recovery procedure needs to be also specified as it is not clear which CHO configuration the UE will select (whether DC or SC CHO config</w:t>
      </w:r>
      <w:r w:rsidR="008E23DF">
        <w:t xml:space="preserve"> will be used</w:t>
      </w:r>
      <w:r>
        <w:t xml:space="preserve">). Selecting CHO with CPAC configuration for recovery will </w:t>
      </w:r>
      <w:r w:rsidR="00CC4EB1">
        <w:t>be a recovery option with</w:t>
      </w:r>
      <w:r w:rsidR="008E23DF">
        <w:t xml:space="preserve"> possibly</w:t>
      </w:r>
      <w:r w:rsidR="00CC4EB1">
        <w:t xml:space="preserve"> high throughput</w:t>
      </w:r>
      <w:r w:rsidR="008E23DF">
        <w:t xml:space="preserve"> (if the recovery is successful)</w:t>
      </w:r>
      <w:r w:rsidR="00CC4EB1">
        <w:t xml:space="preserve"> whereas CHO recovery via CHO only configuration provides a </w:t>
      </w:r>
      <w:r w:rsidR="00194941">
        <w:t>method for</w:t>
      </w:r>
      <w:r w:rsidR="00CC4EB1">
        <w:t xml:space="preserve"> </w:t>
      </w:r>
      <w:r w:rsidR="00A73DB9">
        <w:t xml:space="preserve">a </w:t>
      </w:r>
      <w:r w:rsidR="00CC4EB1">
        <w:t>recovery</w:t>
      </w:r>
      <w:r w:rsidR="00EA52BF">
        <w:t xml:space="preserve"> that is more likely to be successful</w:t>
      </w:r>
      <w:r w:rsidR="00CC4EB1">
        <w:t xml:space="preserve"> as it only requires one cell access. Considering that, the network should provide its preferred recovery mechanism to the UE so that the UE will consider either CHO with CPAC or CHO only configurations for CHO recovery.</w:t>
      </w:r>
    </w:p>
    <w:p w14:paraId="5839678D" w14:textId="6EC48F80" w:rsidR="00F81ADB" w:rsidRPr="00CC4EB1" w:rsidRDefault="00F81ADB" w:rsidP="00CF3348">
      <w:pPr>
        <w:rPr>
          <w:b/>
          <w:bCs/>
        </w:rPr>
      </w:pPr>
      <w:r>
        <w:rPr>
          <w:b/>
          <w:bCs/>
        </w:rPr>
        <w:t>P</w:t>
      </w:r>
      <w:r w:rsidR="00E715BA">
        <w:rPr>
          <w:b/>
          <w:bCs/>
        </w:rPr>
        <w:t xml:space="preserve">roposal </w:t>
      </w:r>
      <w:r>
        <w:rPr>
          <w:b/>
          <w:bCs/>
        </w:rPr>
        <w:t xml:space="preserve">9:  When both CHO and CHO+CPAC configuration are prepared for same </w:t>
      </w:r>
      <w:proofErr w:type="spellStart"/>
      <w:r>
        <w:rPr>
          <w:b/>
          <w:bCs/>
        </w:rPr>
        <w:t>PCell</w:t>
      </w:r>
      <w:proofErr w:type="spellEnd"/>
      <w:r>
        <w:rPr>
          <w:b/>
          <w:bCs/>
        </w:rPr>
        <w:t>, network should configure whether to consider CHO</w:t>
      </w:r>
      <w:r w:rsidR="002D30D8">
        <w:rPr>
          <w:b/>
          <w:bCs/>
        </w:rPr>
        <w:t>+CPAC configuration for CHO recovery. FFS additional criteria to select between CHO and CHO+CPAC</w:t>
      </w:r>
      <w:r w:rsidR="0092062E">
        <w:rPr>
          <w:b/>
          <w:bCs/>
        </w:rPr>
        <w:t>.</w:t>
      </w:r>
    </w:p>
    <w:p w14:paraId="47DCB5C1" w14:textId="4CC131F5" w:rsidR="00CF3348" w:rsidRDefault="00CF3348">
      <w:pPr>
        <w:pStyle w:val="Heading3"/>
      </w:pPr>
      <w:r>
        <w:t>2.3.3 Number of conditional configuration maintenance (</w:t>
      </w:r>
      <w:r w:rsidR="004D7C4D">
        <w:t>Proposal</w:t>
      </w:r>
      <w:r>
        <w:t xml:space="preserve"> 5)</w:t>
      </w:r>
    </w:p>
    <w:p w14:paraId="46AF7E8D" w14:textId="0DFF822A" w:rsidR="00CF3348" w:rsidRDefault="00F0149C" w:rsidP="00CF3348">
      <w:r>
        <w:t>The RAN 122 meeting has the following agreement.</w:t>
      </w:r>
    </w:p>
    <w:p w14:paraId="3FC3B33B" w14:textId="77777777" w:rsidR="00F0149C" w:rsidRDefault="00F0149C" w:rsidP="00F0149C">
      <w:pPr>
        <w:pStyle w:val="Agreement"/>
        <w:rPr>
          <w:lang w:val="en-US"/>
        </w:rPr>
      </w:pPr>
      <w:r>
        <w:rPr>
          <w:lang w:val="en-US"/>
        </w:rPr>
        <w:t xml:space="preserve">P8: For CHO with candidate SCGs for CPA/CPC, the </w:t>
      </w:r>
      <w:proofErr w:type="spellStart"/>
      <w:r>
        <w:rPr>
          <w:lang w:val="en-US"/>
        </w:rPr>
        <w:t>RRCReconfigurtaion</w:t>
      </w:r>
      <w:proofErr w:type="spellEnd"/>
      <w:r>
        <w:rPr>
          <w:lang w:val="en-US"/>
        </w:rPr>
        <w:t xml:space="preserve"> message in one CHO container includes one MCG configuration and one SCG configuration (</w:t>
      </w:r>
      <w:proofErr w:type="gramStart"/>
      <w:r>
        <w:rPr>
          <w:lang w:val="en-US"/>
        </w:rPr>
        <w:t>i.e.</w:t>
      </w:r>
      <w:proofErr w:type="gramEnd"/>
      <w:r>
        <w:rPr>
          <w:lang w:val="en-US"/>
        </w:rPr>
        <w:t xml:space="preserve"> similar to Rel-17 CHO with SCG configuration).</w:t>
      </w:r>
    </w:p>
    <w:p w14:paraId="12C71C81" w14:textId="560BF6C9" w:rsidR="00CF3348" w:rsidRDefault="008F5416" w:rsidP="00CF3348">
      <w:pPr>
        <w:rPr>
          <w:lang w:val="en-US"/>
        </w:rPr>
      </w:pPr>
      <w:r>
        <w:rPr>
          <w:lang w:val="en-US"/>
        </w:rPr>
        <w:br/>
      </w:r>
      <w:r w:rsidR="00F0149C">
        <w:rPr>
          <w:lang w:val="en-US"/>
        </w:rPr>
        <w:t xml:space="preserve">This indicates that each CHO configuration with a new candidate </w:t>
      </w:r>
      <w:proofErr w:type="spellStart"/>
      <w:r w:rsidR="00F0149C">
        <w:rPr>
          <w:lang w:val="en-US"/>
        </w:rPr>
        <w:t>PSCell</w:t>
      </w:r>
      <w:proofErr w:type="spellEnd"/>
      <w:r w:rsidR="00F0149C">
        <w:rPr>
          <w:lang w:val="en-US"/>
        </w:rPr>
        <w:t xml:space="preserve">, will be configured to the UE as a single CHO configuration. </w:t>
      </w:r>
    </w:p>
    <w:p w14:paraId="231E93B2" w14:textId="36C4839E" w:rsidR="00F0149C" w:rsidRDefault="00F0149C" w:rsidP="00CF3348">
      <w:pPr>
        <w:rPr>
          <w:lang w:val="en-US"/>
        </w:rPr>
      </w:pPr>
      <w:r w:rsidRPr="58D4D39C">
        <w:rPr>
          <w:lang w:val="en-US"/>
        </w:rPr>
        <w:t>Th</w:t>
      </w:r>
      <w:r w:rsidR="00B36ACE" w:rsidRPr="58D4D39C">
        <w:rPr>
          <w:lang w:val="en-US"/>
        </w:rPr>
        <w:t>e Rel. 18 CHO configuration</w:t>
      </w:r>
      <w:r w:rsidRPr="58D4D39C">
        <w:rPr>
          <w:lang w:val="en-US"/>
        </w:rPr>
        <w:t xml:space="preserve"> keeps the same structure as the Rel. 17 CHO configuration. The Rel. 17 CHO configuration </w:t>
      </w:r>
      <w:r w:rsidR="00B36ACE" w:rsidRPr="58D4D39C">
        <w:rPr>
          <w:lang w:val="en-US"/>
        </w:rPr>
        <w:t>is</w:t>
      </w:r>
      <w:r w:rsidRPr="58D4D39C">
        <w:rPr>
          <w:lang w:val="en-US"/>
        </w:rPr>
        <w:t xml:space="preserve"> counted as a single conditional configuration. </w:t>
      </w:r>
    </w:p>
    <w:p w14:paraId="568594BB" w14:textId="4D3124B5" w:rsidR="00B36ACE" w:rsidRDefault="00B36ACE" w:rsidP="00CF3348">
      <w:pPr>
        <w:rPr>
          <w:b/>
          <w:bCs/>
          <w:lang w:val="en-US"/>
        </w:rPr>
      </w:pPr>
      <w:r w:rsidRPr="58D4D39C">
        <w:rPr>
          <w:b/>
          <w:bCs/>
          <w:lang w:val="en-US"/>
        </w:rPr>
        <w:t xml:space="preserve">Proposal </w:t>
      </w:r>
      <w:r w:rsidR="0008688D">
        <w:rPr>
          <w:b/>
          <w:bCs/>
          <w:lang w:val="en-US"/>
        </w:rPr>
        <w:t>1</w:t>
      </w:r>
      <w:r w:rsidR="00FC5E0C">
        <w:rPr>
          <w:b/>
          <w:bCs/>
          <w:lang w:val="en-US"/>
        </w:rPr>
        <w:t>0</w:t>
      </w:r>
      <w:r w:rsidRPr="58D4D39C">
        <w:rPr>
          <w:b/>
          <w:bCs/>
          <w:lang w:val="en-US"/>
        </w:rPr>
        <w:t>: Each Rel. 18 CHO configuration with a candidate cell is counted as a single conditional configuration</w:t>
      </w:r>
      <w:r w:rsidR="00695EEC" w:rsidRPr="58D4D39C">
        <w:rPr>
          <w:b/>
          <w:bCs/>
          <w:lang w:val="en-US"/>
        </w:rPr>
        <w:t>.</w:t>
      </w:r>
    </w:p>
    <w:p w14:paraId="1A3FD8FE" w14:textId="36C4839E" w:rsidR="00695EEC" w:rsidRDefault="00695EEC" w:rsidP="00CF3348">
      <w:pPr>
        <w:rPr>
          <w:lang w:val="en-US"/>
        </w:rPr>
      </w:pPr>
      <w:r w:rsidRPr="58D4D39C">
        <w:rPr>
          <w:lang w:val="en-US"/>
        </w:rPr>
        <w:t xml:space="preserve">The </w:t>
      </w:r>
      <w:r w:rsidR="005705C4" w:rsidRPr="58D4D39C">
        <w:rPr>
          <w:lang w:val="en-US"/>
        </w:rPr>
        <w:t>source</w:t>
      </w:r>
      <w:r w:rsidRPr="58D4D39C">
        <w:rPr>
          <w:lang w:val="en-US"/>
        </w:rPr>
        <w:t xml:space="preserve"> MN</w:t>
      </w:r>
      <w:r w:rsidR="005705C4" w:rsidRPr="58D4D39C">
        <w:rPr>
          <w:lang w:val="en-US"/>
        </w:rPr>
        <w:t xml:space="preserve"> is aware of the number of conditional configurations </w:t>
      </w:r>
      <w:r w:rsidR="0052565F" w:rsidRPr="58D4D39C">
        <w:rPr>
          <w:lang w:val="en-US"/>
        </w:rPr>
        <w:t>configured to the UE.</w:t>
      </w:r>
      <w:r w:rsidR="008749FD" w:rsidRPr="58D4D39C">
        <w:rPr>
          <w:lang w:val="en-US"/>
        </w:rPr>
        <w:t xml:space="preserve"> Until Rel. 18, a conditional handover request </w:t>
      </w:r>
      <w:r w:rsidR="008F79AC" w:rsidRPr="58D4D39C">
        <w:rPr>
          <w:lang w:val="en-US"/>
        </w:rPr>
        <w:t xml:space="preserve">would only return a single conditional configuration. For this reason, there was no reason to indicate </w:t>
      </w:r>
      <w:r w:rsidR="008F79AC" w:rsidRPr="58D4D39C">
        <w:rPr>
          <w:lang w:val="en-US"/>
        </w:rPr>
        <w:lastRenderedPageBreak/>
        <w:t xml:space="preserve">total number of conditional configuration in the handover request. </w:t>
      </w:r>
      <w:r w:rsidR="002F4F44" w:rsidRPr="58D4D39C">
        <w:rPr>
          <w:lang w:val="en-US"/>
        </w:rPr>
        <w:t>In Rel. 18 as target MN may provide multiple conditional configurations with candidate SCGs, the number of conditional configurations the target can provide should be indicated to target MN by the source MN.</w:t>
      </w:r>
    </w:p>
    <w:p w14:paraId="08305C46" w14:textId="1C774885" w:rsidR="00F009E0" w:rsidRPr="00654B1F" w:rsidRDefault="002F4F44" w:rsidP="00F009E0">
      <w:pPr>
        <w:rPr>
          <w:b/>
          <w:bCs/>
          <w:lang w:val="en-US"/>
        </w:rPr>
      </w:pPr>
      <w:r w:rsidRPr="58D4D39C">
        <w:rPr>
          <w:b/>
          <w:bCs/>
          <w:lang w:val="en-US"/>
        </w:rPr>
        <w:t xml:space="preserve">Proposal </w:t>
      </w:r>
      <w:r w:rsidR="0008688D">
        <w:rPr>
          <w:b/>
          <w:bCs/>
          <w:lang w:val="en-US"/>
        </w:rPr>
        <w:t>1</w:t>
      </w:r>
      <w:r w:rsidR="00FC5E0C">
        <w:rPr>
          <w:b/>
          <w:bCs/>
          <w:lang w:val="en-US"/>
        </w:rPr>
        <w:t>1</w:t>
      </w:r>
      <w:r w:rsidRPr="58D4D39C">
        <w:rPr>
          <w:b/>
          <w:bCs/>
          <w:lang w:val="en-US"/>
        </w:rPr>
        <w:t xml:space="preserve">: </w:t>
      </w:r>
      <w:r w:rsidR="002F733F" w:rsidRPr="58D4D39C">
        <w:rPr>
          <w:b/>
          <w:bCs/>
          <w:lang w:val="en-US"/>
        </w:rPr>
        <w:t xml:space="preserve">Source MN indicates </w:t>
      </w:r>
      <w:r w:rsidR="007E4CED" w:rsidRPr="58D4D39C">
        <w:rPr>
          <w:b/>
          <w:bCs/>
          <w:lang w:val="en-US"/>
        </w:rPr>
        <w:t xml:space="preserve">the </w:t>
      </w:r>
      <w:r w:rsidR="00052248" w:rsidRPr="58D4D39C">
        <w:rPr>
          <w:b/>
          <w:bCs/>
          <w:lang w:val="en-US"/>
        </w:rPr>
        <w:t xml:space="preserve">number of conditional configurations to be provided </w:t>
      </w:r>
      <w:r w:rsidR="00A4016F" w:rsidRPr="58D4D39C">
        <w:rPr>
          <w:b/>
          <w:bCs/>
          <w:lang w:val="en-US"/>
        </w:rPr>
        <w:t>by the target MN, in the handover request.</w:t>
      </w:r>
    </w:p>
    <w:p w14:paraId="69B7B8E6" w14:textId="69E07FC9" w:rsidR="009339CB" w:rsidRPr="006E13D1" w:rsidRDefault="005A13AB" w:rsidP="009339CB">
      <w:pPr>
        <w:pStyle w:val="Heading1"/>
      </w:pPr>
      <w:r>
        <w:t>3</w:t>
      </w:r>
      <w:r w:rsidR="009339CB" w:rsidRPr="006E13D1">
        <w:tab/>
      </w:r>
      <w:r w:rsidR="009339CB">
        <w:t>Conclusion</w:t>
      </w:r>
    </w:p>
    <w:p w14:paraId="6E24B0F4" w14:textId="76D8116A" w:rsidR="009339CB" w:rsidRPr="006E13D1" w:rsidRDefault="009339CB" w:rsidP="009339CB">
      <w:r>
        <w:t>This document has made the following observations</w:t>
      </w:r>
      <w:r w:rsidR="00EB04E1">
        <w:t xml:space="preserve"> and proposals</w:t>
      </w:r>
      <w:r>
        <w:t>:</w:t>
      </w:r>
    </w:p>
    <w:p w14:paraId="17194F1B" w14:textId="77777777" w:rsidR="00F43F69" w:rsidRPr="00E75386" w:rsidRDefault="00F43F69" w:rsidP="00F43F69">
      <w:pPr>
        <w:pStyle w:val="ListParagraph"/>
        <w:numPr>
          <w:ilvl w:val="0"/>
          <w:numId w:val="0"/>
        </w:numPr>
        <w:spacing w:before="240" w:after="240"/>
        <w:rPr>
          <w:rFonts w:ascii="Times New Roman" w:eastAsia="Times New Roman" w:hAnsi="Times New Roman" w:cs="Times New Roman"/>
          <w:b/>
          <w:bCs/>
          <w:sz w:val="20"/>
          <w:lang w:val="en-GB"/>
        </w:rPr>
      </w:pPr>
      <w:r w:rsidRPr="00E75386">
        <w:rPr>
          <w:rFonts w:ascii="Times New Roman" w:eastAsia="Times New Roman" w:hAnsi="Times New Roman" w:cs="Times New Roman"/>
          <w:b/>
          <w:bCs/>
          <w:sz w:val="20"/>
          <w:lang w:val="en-GB"/>
        </w:rPr>
        <w:t>Observation</w:t>
      </w:r>
      <w:r>
        <w:rPr>
          <w:rFonts w:ascii="Times New Roman" w:eastAsia="Times New Roman" w:hAnsi="Times New Roman" w:cs="Times New Roman"/>
          <w:b/>
          <w:bCs/>
          <w:sz w:val="20"/>
          <w:lang w:val="en-GB"/>
        </w:rPr>
        <w:t xml:space="preserve"> 1</w:t>
      </w:r>
      <w:r w:rsidRPr="00E75386">
        <w:rPr>
          <w:rFonts w:ascii="Times New Roman" w:eastAsia="Times New Roman" w:hAnsi="Times New Roman" w:cs="Times New Roman"/>
          <w:b/>
          <w:bCs/>
          <w:sz w:val="20"/>
          <w:lang w:val="en-GB"/>
        </w:rPr>
        <w:t xml:space="preserve">: The candidate </w:t>
      </w:r>
      <w:proofErr w:type="spellStart"/>
      <w:r w:rsidRPr="00E75386">
        <w:rPr>
          <w:rFonts w:ascii="Times New Roman" w:eastAsia="Times New Roman" w:hAnsi="Times New Roman" w:cs="Times New Roman"/>
          <w:b/>
          <w:bCs/>
          <w:sz w:val="20"/>
          <w:lang w:val="en-GB"/>
        </w:rPr>
        <w:t>PSCell</w:t>
      </w:r>
      <w:proofErr w:type="spellEnd"/>
      <w:r w:rsidRPr="00E75386">
        <w:rPr>
          <w:rFonts w:ascii="Times New Roman" w:eastAsia="Times New Roman" w:hAnsi="Times New Roman" w:cs="Times New Roman"/>
          <w:b/>
          <w:bCs/>
          <w:sz w:val="20"/>
          <w:lang w:val="en-GB"/>
        </w:rPr>
        <w:t xml:space="preserve"> can be retained conditionally, while it is the same cell as the serving </w:t>
      </w:r>
      <w:proofErr w:type="spellStart"/>
      <w:r w:rsidRPr="00E75386">
        <w:rPr>
          <w:rFonts w:ascii="Times New Roman" w:eastAsia="Times New Roman" w:hAnsi="Times New Roman" w:cs="Times New Roman"/>
          <w:b/>
          <w:bCs/>
          <w:sz w:val="20"/>
          <w:lang w:val="en-GB"/>
        </w:rPr>
        <w:t>PSCell</w:t>
      </w:r>
      <w:proofErr w:type="spellEnd"/>
      <w:r w:rsidRPr="00E75386">
        <w:rPr>
          <w:rFonts w:ascii="Times New Roman" w:eastAsia="Times New Roman" w:hAnsi="Times New Roman" w:cs="Times New Roman"/>
          <w:b/>
          <w:bCs/>
          <w:sz w:val="20"/>
          <w:lang w:val="en-GB"/>
        </w:rPr>
        <w:t>, this might need an enhancement to reporting configuration.</w:t>
      </w:r>
    </w:p>
    <w:p w14:paraId="0793AAE1" w14:textId="77777777" w:rsidR="00F43F69" w:rsidRDefault="00F43F69" w:rsidP="00F43F69">
      <w:pPr>
        <w:rPr>
          <w:b/>
          <w:bCs/>
        </w:rPr>
      </w:pPr>
      <w:r>
        <w:rPr>
          <w:b/>
          <w:bCs/>
        </w:rPr>
        <w:t>Observation</w:t>
      </w:r>
      <w:r w:rsidRPr="00453187" w:rsidDel="001B189E">
        <w:rPr>
          <w:b/>
          <w:bCs/>
        </w:rPr>
        <w:t xml:space="preserve"> </w:t>
      </w:r>
      <w:r>
        <w:rPr>
          <w:b/>
          <w:bCs/>
        </w:rPr>
        <w:t>2</w:t>
      </w:r>
      <w:r w:rsidRPr="00453187">
        <w:rPr>
          <w:b/>
          <w:bCs/>
        </w:rPr>
        <w:t xml:space="preserve">: </w:t>
      </w:r>
      <w:r>
        <w:rPr>
          <w:b/>
          <w:bCs/>
        </w:rPr>
        <w:t xml:space="preserve">For scenario 1, where the current serving </w:t>
      </w:r>
      <w:proofErr w:type="spellStart"/>
      <w:r>
        <w:rPr>
          <w:b/>
          <w:bCs/>
        </w:rPr>
        <w:t>PSCell</w:t>
      </w:r>
      <w:proofErr w:type="spellEnd"/>
      <w:r>
        <w:rPr>
          <w:b/>
          <w:bCs/>
        </w:rPr>
        <w:t xml:space="preserve"> of the UE is configured as the target </w:t>
      </w:r>
      <w:proofErr w:type="spellStart"/>
      <w:r>
        <w:rPr>
          <w:b/>
          <w:bCs/>
        </w:rPr>
        <w:t>PSCell</w:t>
      </w:r>
      <w:proofErr w:type="spellEnd"/>
      <w:r>
        <w:rPr>
          <w:b/>
          <w:bCs/>
        </w:rPr>
        <w:t>, a</w:t>
      </w:r>
      <w:r w:rsidRPr="00453187">
        <w:rPr>
          <w:b/>
          <w:bCs/>
        </w:rPr>
        <w:t xml:space="preserve"> new event is </w:t>
      </w:r>
      <w:r>
        <w:rPr>
          <w:b/>
          <w:bCs/>
        </w:rPr>
        <w:t>needed</w:t>
      </w:r>
      <w:r w:rsidRPr="00453187">
        <w:rPr>
          <w:b/>
          <w:bCs/>
        </w:rPr>
        <w:t xml:space="preserve"> as the execution condition</w:t>
      </w:r>
      <w:r w:rsidRPr="00453187" w:rsidDel="00E21574">
        <w:rPr>
          <w:b/>
          <w:bCs/>
        </w:rPr>
        <w:t xml:space="preserve"> </w:t>
      </w:r>
      <w:r>
        <w:rPr>
          <w:b/>
          <w:bCs/>
        </w:rPr>
        <w:t xml:space="preserve">of the target </w:t>
      </w:r>
      <w:proofErr w:type="spellStart"/>
      <w:r>
        <w:rPr>
          <w:b/>
          <w:bCs/>
        </w:rPr>
        <w:t>PSCell</w:t>
      </w:r>
      <w:proofErr w:type="spellEnd"/>
      <w:r>
        <w:rPr>
          <w:b/>
          <w:bCs/>
        </w:rPr>
        <w:t>.</w:t>
      </w:r>
    </w:p>
    <w:p w14:paraId="2D0B7958" w14:textId="77777777" w:rsidR="00F43F69" w:rsidRDefault="00F43F69" w:rsidP="00F43F69">
      <w:pPr>
        <w:rPr>
          <w:b/>
          <w:bCs/>
        </w:rPr>
      </w:pPr>
      <w:r>
        <w:rPr>
          <w:b/>
          <w:bCs/>
        </w:rPr>
        <w:t xml:space="preserve">Proposal 1:For scenario 1 </w:t>
      </w:r>
      <w:proofErr w:type="gramStart"/>
      <w:r>
        <w:rPr>
          <w:b/>
          <w:bCs/>
        </w:rPr>
        <w:t>down-select</w:t>
      </w:r>
      <w:proofErr w:type="gramEnd"/>
      <w:r>
        <w:rPr>
          <w:b/>
          <w:bCs/>
        </w:rPr>
        <w:t xml:space="preserve"> between: </w:t>
      </w:r>
    </w:p>
    <w:p w14:paraId="2C3AF478" w14:textId="77777777" w:rsidR="00F43F69" w:rsidRPr="00F1447A" w:rsidRDefault="00F43F69" w:rsidP="00F43F69">
      <w:pPr>
        <w:pStyle w:val="ListParagraph"/>
        <w:numPr>
          <w:ilvl w:val="0"/>
          <w:numId w:val="14"/>
        </w:numPr>
        <w:rPr>
          <w:rFonts w:ascii="Times New Roman" w:hAnsi="Times New Roman" w:cs="Times New Roman"/>
          <w:b/>
          <w:sz w:val="20"/>
          <w:szCs w:val="18"/>
        </w:rPr>
      </w:pPr>
      <w:r w:rsidRPr="00F1447A">
        <w:rPr>
          <w:rFonts w:ascii="Times New Roman" w:hAnsi="Times New Roman" w:cs="Times New Roman"/>
          <w:b/>
          <w:bCs/>
          <w:sz w:val="20"/>
          <w:szCs w:val="18"/>
        </w:rPr>
        <w:t xml:space="preserve">Option 1: </w:t>
      </w:r>
      <w:r w:rsidRPr="00F1447A">
        <w:rPr>
          <w:rFonts w:ascii="Times New Roman" w:hAnsi="Times New Roman" w:cs="Times New Roman"/>
          <w:b/>
          <w:sz w:val="20"/>
          <w:szCs w:val="18"/>
        </w:rPr>
        <w:t xml:space="preserve">Event A4 is enhanced to consider serving cell as a </w:t>
      </w:r>
      <w:proofErr w:type="spellStart"/>
      <w:r w:rsidRPr="00F1447A">
        <w:rPr>
          <w:rFonts w:ascii="Times New Roman" w:hAnsi="Times New Roman" w:cs="Times New Roman"/>
          <w:b/>
          <w:sz w:val="20"/>
          <w:szCs w:val="18"/>
        </w:rPr>
        <w:t>neighbour</w:t>
      </w:r>
      <w:proofErr w:type="spellEnd"/>
      <w:r w:rsidRPr="00F1447A">
        <w:rPr>
          <w:rFonts w:ascii="Times New Roman" w:hAnsi="Times New Roman" w:cs="Times New Roman"/>
          <w:b/>
          <w:sz w:val="20"/>
          <w:szCs w:val="18"/>
        </w:rPr>
        <w:t xml:space="preserve"> cell. </w:t>
      </w:r>
    </w:p>
    <w:p w14:paraId="2277546F" w14:textId="5067D3C4" w:rsidR="009339CB" w:rsidRPr="00F43F69" w:rsidRDefault="00F43F69" w:rsidP="009339CB">
      <w:pPr>
        <w:pStyle w:val="ListParagraph"/>
        <w:numPr>
          <w:ilvl w:val="0"/>
          <w:numId w:val="14"/>
        </w:numPr>
        <w:rPr>
          <w:b/>
          <w:bCs/>
          <w:szCs w:val="18"/>
        </w:rPr>
      </w:pPr>
      <w:r w:rsidRPr="00F1447A">
        <w:rPr>
          <w:rFonts w:ascii="Times New Roman" w:hAnsi="Times New Roman" w:cs="Times New Roman"/>
          <w:b/>
          <w:bCs/>
          <w:sz w:val="20"/>
          <w:szCs w:val="18"/>
        </w:rPr>
        <w:t xml:space="preserve">Option 2: The event A1 is enhanced to be configurable for report type </w:t>
      </w:r>
      <w:proofErr w:type="spellStart"/>
      <w:r w:rsidRPr="00F1447A">
        <w:rPr>
          <w:rFonts w:ascii="Times New Roman" w:hAnsi="Times New Roman" w:cs="Times New Roman"/>
          <w:b/>
          <w:bCs/>
          <w:sz w:val="20"/>
          <w:szCs w:val="18"/>
        </w:rPr>
        <w:t>condTriggerConfig</w:t>
      </w:r>
      <w:proofErr w:type="spellEnd"/>
      <w:r w:rsidRPr="00F1447A">
        <w:rPr>
          <w:rFonts w:ascii="Times New Roman" w:hAnsi="Times New Roman" w:cs="Times New Roman"/>
          <w:b/>
          <w:bCs/>
          <w:sz w:val="20"/>
          <w:szCs w:val="18"/>
        </w:rPr>
        <w:t>.</w:t>
      </w:r>
    </w:p>
    <w:p w14:paraId="79F29A19" w14:textId="77777777" w:rsidR="00F43F69" w:rsidRPr="00CF59E2" w:rsidRDefault="00F43F69" w:rsidP="00F43F69">
      <w:pPr>
        <w:rPr>
          <w:b/>
          <w:bCs/>
        </w:rPr>
      </w:pPr>
      <w:r w:rsidRPr="00CF59E2">
        <w:rPr>
          <w:b/>
          <w:bCs/>
        </w:rPr>
        <w:t xml:space="preserve">Proposal </w:t>
      </w:r>
      <w:r>
        <w:rPr>
          <w:b/>
          <w:bCs/>
        </w:rPr>
        <w:t>2</w:t>
      </w:r>
      <w:r w:rsidRPr="00CF59E2">
        <w:rPr>
          <w:b/>
          <w:bCs/>
        </w:rPr>
        <w:t xml:space="preserve">: </w:t>
      </w:r>
      <w:r>
        <w:rPr>
          <w:b/>
          <w:bCs/>
        </w:rPr>
        <w:t xml:space="preserve">For scenario 2, where the target </w:t>
      </w:r>
      <w:proofErr w:type="spellStart"/>
      <w:r>
        <w:rPr>
          <w:b/>
          <w:bCs/>
        </w:rPr>
        <w:t>PSCell</w:t>
      </w:r>
      <w:proofErr w:type="spellEnd"/>
      <w:r>
        <w:rPr>
          <w:b/>
          <w:bCs/>
        </w:rPr>
        <w:t xml:space="preserve"> is another </w:t>
      </w:r>
      <w:proofErr w:type="spellStart"/>
      <w:r>
        <w:rPr>
          <w:b/>
          <w:bCs/>
        </w:rPr>
        <w:t>PSCell</w:t>
      </w:r>
      <w:proofErr w:type="spellEnd"/>
      <w:r>
        <w:rPr>
          <w:b/>
          <w:bCs/>
        </w:rPr>
        <w:t xml:space="preserve"> in the same band as serving </w:t>
      </w:r>
      <w:proofErr w:type="spellStart"/>
      <w:r>
        <w:rPr>
          <w:b/>
          <w:bCs/>
        </w:rPr>
        <w:t>PSCell</w:t>
      </w:r>
      <w:proofErr w:type="spellEnd"/>
      <w:r>
        <w:rPr>
          <w:b/>
          <w:bCs/>
        </w:rPr>
        <w:t>, the event A3 or A4 is used as the execution condition</w:t>
      </w:r>
      <w:r w:rsidDel="00125C05">
        <w:rPr>
          <w:b/>
          <w:bCs/>
        </w:rPr>
        <w:t xml:space="preserve"> </w:t>
      </w:r>
      <w:r>
        <w:rPr>
          <w:b/>
          <w:bCs/>
        </w:rPr>
        <w:t xml:space="preserve">of the target </w:t>
      </w:r>
      <w:proofErr w:type="spellStart"/>
      <w:r>
        <w:rPr>
          <w:b/>
          <w:bCs/>
        </w:rPr>
        <w:t>PSCell</w:t>
      </w:r>
      <w:proofErr w:type="spellEnd"/>
      <w:r>
        <w:rPr>
          <w:b/>
          <w:bCs/>
        </w:rPr>
        <w:t>.</w:t>
      </w:r>
      <w:r w:rsidDel="00040FCF">
        <w:rPr>
          <w:b/>
          <w:bCs/>
        </w:rPr>
        <w:t xml:space="preserve"> </w:t>
      </w:r>
    </w:p>
    <w:p w14:paraId="715AEC5B" w14:textId="77777777" w:rsidR="00F43F69" w:rsidRDefault="00F43F69" w:rsidP="00F43F69">
      <w:r w:rsidRPr="00CF59E2">
        <w:rPr>
          <w:b/>
          <w:bCs/>
        </w:rPr>
        <w:t xml:space="preserve">Proposal </w:t>
      </w:r>
      <w:r>
        <w:rPr>
          <w:b/>
          <w:bCs/>
        </w:rPr>
        <w:t>3</w:t>
      </w:r>
      <w:r w:rsidRPr="00CF59E2">
        <w:rPr>
          <w:b/>
          <w:bCs/>
        </w:rPr>
        <w:t xml:space="preserve">: </w:t>
      </w:r>
      <w:r>
        <w:rPr>
          <w:b/>
          <w:bCs/>
        </w:rPr>
        <w:t xml:space="preserve">For scenario 3, where the target </w:t>
      </w:r>
      <w:proofErr w:type="spellStart"/>
      <w:r>
        <w:rPr>
          <w:b/>
          <w:bCs/>
        </w:rPr>
        <w:t>PSCell</w:t>
      </w:r>
      <w:proofErr w:type="spellEnd"/>
      <w:r>
        <w:rPr>
          <w:b/>
          <w:bCs/>
        </w:rPr>
        <w:t xml:space="preserve"> is in another band than the serving </w:t>
      </w:r>
      <w:proofErr w:type="spellStart"/>
      <w:r>
        <w:rPr>
          <w:b/>
          <w:bCs/>
        </w:rPr>
        <w:t>PSCell</w:t>
      </w:r>
      <w:proofErr w:type="spellEnd"/>
      <w:r>
        <w:rPr>
          <w:b/>
          <w:bCs/>
        </w:rPr>
        <w:t xml:space="preserve">, the event A4 or A5 is used as the execution condition of the target </w:t>
      </w:r>
      <w:proofErr w:type="spellStart"/>
      <w:r>
        <w:rPr>
          <w:b/>
          <w:bCs/>
        </w:rPr>
        <w:t>PSCell</w:t>
      </w:r>
      <w:proofErr w:type="spellEnd"/>
      <w:r>
        <w:rPr>
          <w:b/>
          <w:bCs/>
        </w:rPr>
        <w:t xml:space="preserve">. </w:t>
      </w:r>
      <w:r>
        <w:t xml:space="preserve"> </w:t>
      </w:r>
    </w:p>
    <w:p w14:paraId="1D981373" w14:textId="77777777" w:rsidR="00F43F69" w:rsidRDefault="00F43F69" w:rsidP="00F43F69">
      <w:r>
        <w:rPr>
          <w:b/>
          <w:bCs/>
        </w:rPr>
        <w:t xml:space="preserve">Proposal 4: The measurement ID for the additional execution condition for target </w:t>
      </w:r>
      <w:proofErr w:type="spellStart"/>
      <w:r>
        <w:rPr>
          <w:b/>
          <w:bCs/>
        </w:rPr>
        <w:t>PSCell</w:t>
      </w:r>
      <w:proofErr w:type="spellEnd"/>
      <w:r>
        <w:rPr>
          <w:b/>
          <w:bCs/>
        </w:rPr>
        <w:t xml:space="preserve"> can be mapped to MCG measurement-ID or SCG-measurement-ID.</w:t>
      </w:r>
      <w:r w:rsidRPr="00453187">
        <w:rPr>
          <w:b/>
          <w:bCs/>
        </w:rPr>
        <w:t xml:space="preserve">  </w:t>
      </w:r>
    </w:p>
    <w:p w14:paraId="07AC96DB" w14:textId="77777777" w:rsidR="00F43F69" w:rsidRPr="00F1447A" w:rsidRDefault="00F43F69" w:rsidP="00F43F69">
      <w:pPr>
        <w:rPr>
          <w:b/>
        </w:rPr>
      </w:pPr>
      <w:r w:rsidRPr="00815DA6">
        <w:rPr>
          <w:b/>
        </w:rPr>
        <w:t>Observation 3</w:t>
      </w:r>
      <w:r w:rsidRPr="00F1447A">
        <w:rPr>
          <w:b/>
        </w:rPr>
        <w:t xml:space="preserve">: Report-configuration in current measurement configuration does not allow combining the measurement-reports of </w:t>
      </w:r>
      <w:proofErr w:type="spellStart"/>
      <w:r w:rsidRPr="00F1447A">
        <w:rPr>
          <w:b/>
        </w:rPr>
        <w:t>PCell</w:t>
      </w:r>
      <w:proofErr w:type="spellEnd"/>
      <w:r w:rsidRPr="00F1447A">
        <w:rPr>
          <w:b/>
        </w:rPr>
        <w:t xml:space="preserve"> and </w:t>
      </w:r>
      <w:proofErr w:type="spellStart"/>
      <w:r w:rsidRPr="00F1447A">
        <w:rPr>
          <w:b/>
        </w:rPr>
        <w:t>PSCell</w:t>
      </w:r>
      <w:proofErr w:type="spellEnd"/>
      <w:r w:rsidRPr="00F1447A">
        <w:rPr>
          <w:b/>
        </w:rPr>
        <w:t xml:space="preserve"> in single message</w:t>
      </w:r>
      <w:r>
        <w:rPr>
          <w:b/>
        </w:rPr>
        <w:t>.</w:t>
      </w:r>
    </w:p>
    <w:p w14:paraId="0324007E" w14:textId="77777777" w:rsidR="00F43F69" w:rsidRPr="00F1447A" w:rsidRDefault="00F43F69" w:rsidP="00F43F69">
      <w:pPr>
        <w:rPr>
          <w:b/>
        </w:rPr>
      </w:pPr>
      <w:r w:rsidRPr="00815DA6" w:rsidDel="00890183">
        <w:rPr>
          <w:b/>
        </w:rPr>
        <w:t xml:space="preserve">Observation </w:t>
      </w:r>
      <w:r w:rsidRPr="00815DA6">
        <w:rPr>
          <w:b/>
        </w:rPr>
        <w:t>4</w:t>
      </w:r>
      <w:r w:rsidRPr="00F1447A">
        <w:rPr>
          <w:b/>
        </w:rPr>
        <w:t xml:space="preserve">: Preparing CHO with candidate </w:t>
      </w:r>
      <w:proofErr w:type="spellStart"/>
      <w:r w:rsidRPr="00F1447A">
        <w:rPr>
          <w:b/>
        </w:rPr>
        <w:t>PSCells</w:t>
      </w:r>
      <w:proofErr w:type="spellEnd"/>
      <w:r w:rsidRPr="00F1447A">
        <w:rPr>
          <w:b/>
        </w:rPr>
        <w:t xml:space="preserve"> on candidate non-serving frequencies requires several measurement configurations and reporting. It is therefore hard to guarantee that UE will report measurements for candidate </w:t>
      </w:r>
      <w:proofErr w:type="spellStart"/>
      <w:r w:rsidRPr="00F1447A">
        <w:rPr>
          <w:b/>
        </w:rPr>
        <w:t>PCells</w:t>
      </w:r>
      <w:proofErr w:type="spellEnd"/>
      <w:r w:rsidRPr="00F1447A">
        <w:rPr>
          <w:b/>
        </w:rPr>
        <w:t xml:space="preserve"> and candidate </w:t>
      </w:r>
      <w:proofErr w:type="spellStart"/>
      <w:r w:rsidRPr="00F1447A">
        <w:rPr>
          <w:b/>
        </w:rPr>
        <w:t>PSCells</w:t>
      </w:r>
      <w:proofErr w:type="spellEnd"/>
      <w:r w:rsidRPr="00F1447A">
        <w:rPr>
          <w:b/>
        </w:rPr>
        <w:t xml:space="preserve"> at the same time for MN to initiate the CHO preparation with candidate SCGs.</w:t>
      </w:r>
    </w:p>
    <w:p w14:paraId="17338657" w14:textId="77777777" w:rsidR="00F43F69" w:rsidRPr="00253C82" w:rsidRDefault="00F43F69" w:rsidP="00F43F69">
      <w:pPr>
        <w:rPr>
          <w:b/>
        </w:rPr>
      </w:pPr>
      <w:r w:rsidRPr="00253C82">
        <w:rPr>
          <w:b/>
        </w:rPr>
        <w:t xml:space="preserve">Proposal </w:t>
      </w:r>
      <w:r>
        <w:rPr>
          <w:b/>
          <w:bCs/>
        </w:rPr>
        <w:t>5</w:t>
      </w:r>
      <w:r w:rsidRPr="00253C82">
        <w:rPr>
          <w:b/>
        </w:rPr>
        <w:t xml:space="preserve">: Measurement and reporting configuration is enhanced to report multiple candidate cells at candidate </w:t>
      </w:r>
      <w:proofErr w:type="spellStart"/>
      <w:r w:rsidRPr="00253C82">
        <w:rPr>
          <w:b/>
        </w:rPr>
        <w:t>PSCell</w:t>
      </w:r>
      <w:proofErr w:type="spellEnd"/>
      <w:r w:rsidRPr="00253C82">
        <w:rPr>
          <w:b/>
        </w:rPr>
        <w:t xml:space="preserve"> frequencies at the same time as reporting the candidate target </w:t>
      </w:r>
      <w:proofErr w:type="spellStart"/>
      <w:r w:rsidRPr="00253C82">
        <w:rPr>
          <w:b/>
        </w:rPr>
        <w:t>PCells</w:t>
      </w:r>
      <w:proofErr w:type="spellEnd"/>
      <w:r w:rsidRPr="00253C82">
        <w:rPr>
          <w:b/>
        </w:rPr>
        <w:t xml:space="preserve">. </w:t>
      </w:r>
    </w:p>
    <w:p w14:paraId="0488C2E4" w14:textId="77777777" w:rsidR="00F43F69" w:rsidRDefault="00F43F69" w:rsidP="00F43F69">
      <w:r>
        <w:rPr>
          <w:b/>
        </w:rPr>
        <w:t>Proposal</w:t>
      </w:r>
      <w:r w:rsidRPr="00B84DB2">
        <w:rPr>
          <w:b/>
        </w:rPr>
        <w:t xml:space="preserve"> </w:t>
      </w:r>
      <w:r>
        <w:rPr>
          <w:b/>
        </w:rPr>
        <w:t>6</w:t>
      </w:r>
      <w:r w:rsidRPr="007A2E55">
        <w:rPr>
          <w:bCs/>
        </w:rPr>
        <w:t>:</w:t>
      </w:r>
      <w:r>
        <w:t xml:space="preserve"> </w:t>
      </w:r>
      <w:r w:rsidRPr="00253C82">
        <w:rPr>
          <w:b/>
        </w:rPr>
        <w:t xml:space="preserve">A new information element is added in </w:t>
      </w:r>
      <w:proofErr w:type="spellStart"/>
      <w:r w:rsidRPr="00253C82">
        <w:rPr>
          <w:b/>
          <w:i/>
        </w:rPr>
        <w:t>MeasResults</w:t>
      </w:r>
      <w:proofErr w:type="spellEnd"/>
      <w:r w:rsidRPr="00253C82">
        <w:rPr>
          <w:b/>
        </w:rPr>
        <w:t xml:space="preserve">. With this IE, a single measurement (and measurement report) on a serving frequency allows the UE to report measurements on </w:t>
      </w:r>
      <w:r w:rsidRPr="00253C82">
        <w:rPr>
          <w:b/>
          <w:bCs/>
        </w:rPr>
        <w:t>the</w:t>
      </w:r>
      <w:r w:rsidRPr="00253C82">
        <w:rPr>
          <w:b/>
        </w:rPr>
        <w:t xml:space="preserve"> candidate frequency(</w:t>
      </w:r>
      <w:proofErr w:type="spellStart"/>
      <w:r w:rsidRPr="00253C82">
        <w:rPr>
          <w:b/>
        </w:rPr>
        <w:t>ies</w:t>
      </w:r>
      <w:proofErr w:type="spellEnd"/>
      <w:r w:rsidRPr="00253C82">
        <w:rPr>
          <w:b/>
        </w:rPr>
        <w:t>) different than the</w:t>
      </w:r>
      <w:r>
        <w:rPr>
          <w:b/>
        </w:rPr>
        <w:t xml:space="preserve"> frequency of the</w:t>
      </w:r>
      <w:r w:rsidRPr="00253C82">
        <w:rPr>
          <w:b/>
        </w:rPr>
        <w:t xml:space="preserve"> serving cells.</w:t>
      </w:r>
    </w:p>
    <w:p w14:paraId="31E779F4" w14:textId="77777777" w:rsidR="00F43F69" w:rsidRPr="00A03588" w:rsidRDefault="00F43F69" w:rsidP="00F43F69">
      <w:pPr>
        <w:rPr>
          <w:b/>
        </w:rPr>
      </w:pPr>
      <w:r w:rsidRPr="00A03588">
        <w:rPr>
          <w:b/>
        </w:rPr>
        <w:t>Proposal</w:t>
      </w:r>
      <w:r>
        <w:rPr>
          <w:b/>
        </w:rPr>
        <w:t xml:space="preserve"> 7</w:t>
      </w:r>
      <w:r w:rsidRPr="00A03588">
        <w:rPr>
          <w:b/>
        </w:rPr>
        <w:t xml:space="preserve">: </w:t>
      </w:r>
      <w:r>
        <w:rPr>
          <w:b/>
        </w:rPr>
        <w:t xml:space="preserve">UE indicates the selected candidate </w:t>
      </w:r>
      <w:proofErr w:type="spellStart"/>
      <w:r>
        <w:rPr>
          <w:b/>
        </w:rPr>
        <w:t>PSCell</w:t>
      </w:r>
      <w:proofErr w:type="spellEnd"/>
      <w:r>
        <w:rPr>
          <w:b/>
        </w:rPr>
        <w:t xml:space="preserve"> with the </w:t>
      </w:r>
      <w:proofErr w:type="spellStart"/>
      <w:r>
        <w:rPr>
          <w:b/>
        </w:rPr>
        <w:t>RRCReconfigurationComplete</w:t>
      </w:r>
      <w:proofErr w:type="spellEnd"/>
      <w:r>
        <w:rPr>
          <w:b/>
        </w:rPr>
        <w:t xml:space="preserve"> message to the target MN.</w:t>
      </w:r>
    </w:p>
    <w:p w14:paraId="2921830B" w14:textId="77777777" w:rsidR="00F43F69" w:rsidRPr="00EB18F3" w:rsidRDefault="00F43F69" w:rsidP="00F43F69">
      <w:pPr>
        <w:jc w:val="both"/>
        <w:rPr>
          <w:b/>
          <w:bCs/>
        </w:rPr>
      </w:pPr>
      <w:r w:rsidRPr="00EB18F3">
        <w:rPr>
          <w:b/>
          <w:bCs/>
        </w:rPr>
        <w:t xml:space="preserve">Observation </w:t>
      </w:r>
      <w:r>
        <w:rPr>
          <w:b/>
          <w:bCs/>
        </w:rPr>
        <w:t>5</w:t>
      </w:r>
      <w:r w:rsidRPr="00EB18F3">
        <w:rPr>
          <w:b/>
          <w:bCs/>
        </w:rPr>
        <w:t xml:space="preserve">: During CHO recovery, the UE does not check the measurements of the target </w:t>
      </w:r>
      <w:proofErr w:type="spellStart"/>
      <w:r w:rsidRPr="00EB18F3">
        <w:rPr>
          <w:b/>
          <w:bCs/>
        </w:rPr>
        <w:t>PSCell</w:t>
      </w:r>
      <w:proofErr w:type="spellEnd"/>
      <w:r w:rsidRPr="00EB18F3">
        <w:rPr>
          <w:b/>
          <w:bCs/>
        </w:rPr>
        <w:t xml:space="preserve">, if configured with target </w:t>
      </w:r>
      <w:proofErr w:type="spellStart"/>
      <w:r w:rsidRPr="00EB18F3">
        <w:rPr>
          <w:b/>
          <w:bCs/>
        </w:rPr>
        <w:t>PCell</w:t>
      </w:r>
      <w:proofErr w:type="spellEnd"/>
      <w:r w:rsidRPr="00EB18F3">
        <w:rPr>
          <w:b/>
          <w:bCs/>
        </w:rPr>
        <w:t xml:space="preserve">, which can result in random access failure to target </w:t>
      </w:r>
      <w:proofErr w:type="spellStart"/>
      <w:r w:rsidRPr="00EB18F3">
        <w:rPr>
          <w:b/>
          <w:bCs/>
        </w:rPr>
        <w:t>PSCell</w:t>
      </w:r>
      <w:proofErr w:type="spellEnd"/>
      <w:r w:rsidRPr="00EB18F3">
        <w:rPr>
          <w:b/>
          <w:bCs/>
        </w:rPr>
        <w:t>.</w:t>
      </w:r>
    </w:p>
    <w:p w14:paraId="730093BA" w14:textId="77777777" w:rsidR="0092062E" w:rsidRDefault="0092062E" w:rsidP="0092062E">
      <w:pPr>
        <w:rPr>
          <w:b/>
          <w:bCs/>
        </w:rPr>
      </w:pPr>
      <w:r w:rsidRPr="00EB18F3">
        <w:rPr>
          <w:b/>
          <w:bCs/>
        </w:rPr>
        <w:t xml:space="preserve">Proposal </w:t>
      </w:r>
      <w:r>
        <w:rPr>
          <w:b/>
          <w:bCs/>
        </w:rPr>
        <w:t>8</w:t>
      </w:r>
      <w:r w:rsidRPr="00EB18F3">
        <w:rPr>
          <w:b/>
          <w:bCs/>
        </w:rPr>
        <w:t xml:space="preserve">: RAN2 to discuss </w:t>
      </w:r>
      <w:r>
        <w:rPr>
          <w:b/>
          <w:bCs/>
        </w:rPr>
        <w:t>adaptations to</w:t>
      </w:r>
      <w:r w:rsidRPr="00EB18F3">
        <w:rPr>
          <w:b/>
          <w:bCs/>
        </w:rPr>
        <w:t xml:space="preserve"> CHO recovery procedure where the measurements of target </w:t>
      </w:r>
      <w:proofErr w:type="spellStart"/>
      <w:r w:rsidRPr="00EB18F3">
        <w:rPr>
          <w:b/>
          <w:bCs/>
        </w:rPr>
        <w:t>PSCells</w:t>
      </w:r>
      <w:proofErr w:type="spellEnd"/>
      <w:r w:rsidRPr="00EB18F3">
        <w:rPr>
          <w:b/>
          <w:bCs/>
        </w:rPr>
        <w:t xml:space="preserve"> are also considered for deciding </w:t>
      </w:r>
      <w:r>
        <w:rPr>
          <w:b/>
          <w:bCs/>
        </w:rPr>
        <w:t>whether to use CHO recovery</w:t>
      </w:r>
      <w:r w:rsidRPr="00EB18F3">
        <w:rPr>
          <w:b/>
          <w:bCs/>
        </w:rPr>
        <w:t>.</w:t>
      </w:r>
    </w:p>
    <w:p w14:paraId="0085EB51" w14:textId="77777777" w:rsidR="0092062E" w:rsidRPr="00CC4EB1" w:rsidRDefault="0092062E" w:rsidP="0092062E">
      <w:pPr>
        <w:rPr>
          <w:b/>
          <w:bCs/>
        </w:rPr>
      </w:pPr>
      <w:r>
        <w:rPr>
          <w:b/>
          <w:bCs/>
        </w:rPr>
        <w:t xml:space="preserve">Proposal 9:  When both CHO and CHO+CPAC configuration are prepared for same </w:t>
      </w:r>
      <w:proofErr w:type="spellStart"/>
      <w:r>
        <w:rPr>
          <w:b/>
          <w:bCs/>
        </w:rPr>
        <w:t>PCell</w:t>
      </w:r>
      <w:proofErr w:type="spellEnd"/>
      <w:r>
        <w:rPr>
          <w:b/>
          <w:bCs/>
        </w:rPr>
        <w:t>, network should configure whether to consider CHO+CPAC configuration for CHO recovery. FFS additional criteria to select between CHO and CHO+CPAC.</w:t>
      </w:r>
    </w:p>
    <w:p w14:paraId="41D9B6DB" w14:textId="77777777" w:rsidR="0092062E" w:rsidRDefault="0092062E" w:rsidP="0092062E">
      <w:pPr>
        <w:rPr>
          <w:b/>
          <w:bCs/>
          <w:lang w:val="en-US"/>
        </w:rPr>
      </w:pPr>
      <w:r w:rsidRPr="58D4D39C">
        <w:rPr>
          <w:b/>
          <w:bCs/>
          <w:lang w:val="en-US"/>
        </w:rPr>
        <w:t xml:space="preserve">Proposal </w:t>
      </w:r>
      <w:r>
        <w:rPr>
          <w:b/>
          <w:bCs/>
          <w:lang w:val="en-US"/>
        </w:rPr>
        <w:t>10</w:t>
      </w:r>
      <w:r w:rsidRPr="58D4D39C">
        <w:rPr>
          <w:b/>
          <w:bCs/>
          <w:lang w:val="en-US"/>
        </w:rPr>
        <w:t>: Each Rel. 18 CHO configuration with a candidate cell is counted as a single conditional configuration.</w:t>
      </w:r>
    </w:p>
    <w:p w14:paraId="35F222F4" w14:textId="44D9D929" w:rsidR="00080512" w:rsidRPr="00A209D6" w:rsidRDefault="0092062E" w:rsidP="009339CB">
      <w:r w:rsidRPr="58D4D39C">
        <w:rPr>
          <w:b/>
          <w:bCs/>
          <w:lang w:val="en-US"/>
        </w:rPr>
        <w:t xml:space="preserve">Proposal </w:t>
      </w:r>
      <w:r>
        <w:rPr>
          <w:b/>
          <w:bCs/>
          <w:lang w:val="en-US"/>
        </w:rPr>
        <w:t>11</w:t>
      </w:r>
      <w:r w:rsidRPr="58D4D39C">
        <w:rPr>
          <w:b/>
          <w:bCs/>
          <w:lang w:val="en-US"/>
        </w:rPr>
        <w:t>: Source MN indicates the number of conditional configurations to be provided by the target MN, in the handover request.</w:t>
      </w:r>
    </w:p>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DFB32" w14:textId="77777777" w:rsidR="00FF5131" w:rsidRDefault="00FF5131">
      <w:r>
        <w:separator/>
      </w:r>
    </w:p>
  </w:endnote>
  <w:endnote w:type="continuationSeparator" w:id="0">
    <w:p w14:paraId="0604730F" w14:textId="77777777" w:rsidR="00FF5131" w:rsidRDefault="00FF5131">
      <w:r>
        <w:continuationSeparator/>
      </w:r>
    </w:p>
  </w:endnote>
  <w:endnote w:type="continuationNotice" w:id="1">
    <w:p w14:paraId="77B5E1D8" w14:textId="77777777" w:rsidR="00FF5131" w:rsidRDefault="00FF51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6564A" w14:textId="77777777" w:rsidR="00FF5131" w:rsidRDefault="00FF5131">
      <w:r>
        <w:separator/>
      </w:r>
    </w:p>
  </w:footnote>
  <w:footnote w:type="continuationSeparator" w:id="0">
    <w:p w14:paraId="5356AC97" w14:textId="77777777" w:rsidR="00FF5131" w:rsidRDefault="00FF5131">
      <w:r>
        <w:continuationSeparator/>
      </w:r>
    </w:p>
  </w:footnote>
  <w:footnote w:type="continuationNotice" w:id="1">
    <w:p w14:paraId="7E9F74C2" w14:textId="77777777" w:rsidR="00FF5131" w:rsidRDefault="00FF51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41A"/>
    <w:multiLevelType w:val="hybridMultilevel"/>
    <w:tmpl w:val="50B223D8"/>
    <w:lvl w:ilvl="0" w:tplc="C07279DC">
      <w:start w:val="202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1BC352D"/>
    <w:multiLevelType w:val="hybridMultilevel"/>
    <w:tmpl w:val="B0DA0D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54129CF"/>
    <w:multiLevelType w:val="hybridMultilevel"/>
    <w:tmpl w:val="536CB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D6D8A82E"/>
    <w:lvl w:ilvl="0" w:tplc="FFFFFFFF">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45E1B07"/>
    <w:multiLevelType w:val="hybridMultilevel"/>
    <w:tmpl w:val="22625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D02FCE"/>
    <w:multiLevelType w:val="hybridMultilevel"/>
    <w:tmpl w:val="38ACAC14"/>
    <w:lvl w:ilvl="0" w:tplc="C5A0353A">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2"/>
  </w:num>
  <w:num w:numId="4" w16cid:durableId="199124208">
    <w:abstractNumId w:val="6"/>
  </w:num>
  <w:num w:numId="5" w16cid:durableId="630793192">
    <w:abstractNumId w:val="5"/>
  </w:num>
  <w:num w:numId="6" w16cid:durableId="1154301696">
    <w:abstractNumId w:val="7"/>
  </w:num>
  <w:num w:numId="7" w16cid:durableId="1489399165">
    <w:abstractNumId w:val="8"/>
  </w:num>
  <w:num w:numId="8" w16cid:durableId="335229366">
    <w:abstractNumId w:val="10"/>
  </w:num>
  <w:num w:numId="9" w16cid:durableId="1775440683">
    <w:abstractNumId w:val="3"/>
  </w:num>
  <w:num w:numId="10" w16cid:durableId="2088724642">
    <w:abstractNumId w:val="4"/>
  </w:num>
  <w:num w:numId="11" w16cid:durableId="1827891166">
    <w:abstractNumId w:val="12"/>
  </w:num>
  <w:num w:numId="12" w16cid:durableId="2037536990">
    <w:abstractNumId w:val="1"/>
  </w:num>
  <w:num w:numId="13" w16cid:durableId="169608746">
    <w:abstractNumId w:val="9"/>
  </w:num>
  <w:num w:numId="14" w16cid:durableId="18392747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90"/>
    <w:rsid w:val="00006C10"/>
    <w:rsid w:val="00016557"/>
    <w:rsid w:val="00017A1D"/>
    <w:rsid w:val="00023C40"/>
    <w:rsid w:val="000313E0"/>
    <w:rsid w:val="00033397"/>
    <w:rsid w:val="00040095"/>
    <w:rsid w:val="0004140C"/>
    <w:rsid w:val="00041955"/>
    <w:rsid w:val="00052248"/>
    <w:rsid w:val="00053985"/>
    <w:rsid w:val="000567E5"/>
    <w:rsid w:val="00062E75"/>
    <w:rsid w:val="00065268"/>
    <w:rsid w:val="00073C9C"/>
    <w:rsid w:val="00076412"/>
    <w:rsid w:val="00080512"/>
    <w:rsid w:val="00083947"/>
    <w:rsid w:val="00086683"/>
    <w:rsid w:val="0008688D"/>
    <w:rsid w:val="00090468"/>
    <w:rsid w:val="000929A6"/>
    <w:rsid w:val="00094568"/>
    <w:rsid w:val="000A085F"/>
    <w:rsid w:val="000B7BCF"/>
    <w:rsid w:val="000C280C"/>
    <w:rsid w:val="000C522B"/>
    <w:rsid w:val="000C75C0"/>
    <w:rsid w:val="000D2679"/>
    <w:rsid w:val="000D58AB"/>
    <w:rsid w:val="00103833"/>
    <w:rsid w:val="001101C0"/>
    <w:rsid w:val="00112F1A"/>
    <w:rsid w:val="00114864"/>
    <w:rsid w:val="0011633F"/>
    <w:rsid w:val="00121AA9"/>
    <w:rsid w:val="001230BC"/>
    <w:rsid w:val="001306D1"/>
    <w:rsid w:val="001356A3"/>
    <w:rsid w:val="001376BC"/>
    <w:rsid w:val="001416FA"/>
    <w:rsid w:val="00145075"/>
    <w:rsid w:val="001662E8"/>
    <w:rsid w:val="001741A0"/>
    <w:rsid w:val="00174486"/>
    <w:rsid w:val="00175FA0"/>
    <w:rsid w:val="00181751"/>
    <w:rsid w:val="0018542A"/>
    <w:rsid w:val="001922C4"/>
    <w:rsid w:val="00194941"/>
    <w:rsid w:val="00194CD0"/>
    <w:rsid w:val="001B49C9"/>
    <w:rsid w:val="001C23F4"/>
    <w:rsid w:val="001C4022"/>
    <w:rsid w:val="001C45F5"/>
    <w:rsid w:val="001C4F79"/>
    <w:rsid w:val="001C63C1"/>
    <w:rsid w:val="001E18DF"/>
    <w:rsid w:val="001F168B"/>
    <w:rsid w:val="001F7831"/>
    <w:rsid w:val="00204045"/>
    <w:rsid w:val="0020712B"/>
    <w:rsid w:val="00210610"/>
    <w:rsid w:val="002178CD"/>
    <w:rsid w:val="002178F0"/>
    <w:rsid w:val="002203AA"/>
    <w:rsid w:val="002208C1"/>
    <w:rsid w:val="002253A1"/>
    <w:rsid w:val="0022606D"/>
    <w:rsid w:val="00226776"/>
    <w:rsid w:val="00231728"/>
    <w:rsid w:val="00235014"/>
    <w:rsid w:val="00240B0E"/>
    <w:rsid w:val="00244A05"/>
    <w:rsid w:val="00250404"/>
    <w:rsid w:val="00256B74"/>
    <w:rsid w:val="002610D8"/>
    <w:rsid w:val="002647B9"/>
    <w:rsid w:val="002747EC"/>
    <w:rsid w:val="00280D99"/>
    <w:rsid w:val="002855BF"/>
    <w:rsid w:val="00294178"/>
    <w:rsid w:val="002A2719"/>
    <w:rsid w:val="002B2988"/>
    <w:rsid w:val="002B556C"/>
    <w:rsid w:val="002D0ADD"/>
    <w:rsid w:val="002D30D8"/>
    <w:rsid w:val="002D5829"/>
    <w:rsid w:val="002D749E"/>
    <w:rsid w:val="002E2571"/>
    <w:rsid w:val="002F0D22"/>
    <w:rsid w:val="002F1534"/>
    <w:rsid w:val="002F4F44"/>
    <w:rsid w:val="002F733F"/>
    <w:rsid w:val="00311B17"/>
    <w:rsid w:val="003172DC"/>
    <w:rsid w:val="00321353"/>
    <w:rsid w:val="00325AE3"/>
    <w:rsid w:val="00326069"/>
    <w:rsid w:val="00327D0D"/>
    <w:rsid w:val="0035462D"/>
    <w:rsid w:val="00361082"/>
    <w:rsid w:val="0036396E"/>
    <w:rsid w:val="0036454F"/>
    <w:rsid w:val="0036459E"/>
    <w:rsid w:val="00364B41"/>
    <w:rsid w:val="003675DB"/>
    <w:rsid w:val="00375047"/>
    <w:rsid w:val="00383096"/>
    <w:rsid w:val="0039346C"/>
    <w:rsid w:val="00394340"/>
    <w:rsid w:val="00397268"/>
    <w:rsid w:val="003A41EF"/>
    <w:rsid w:val="003B40AD"/>
    <w:rsid w:val="003C18ED"/>
    <w:rsid w:val="003C4E37"/>
    <w:rsid w:val="003C6334"/>
    <w:rsid w:val="003C6F96"/>
    <w:rsid w:val="003D0FD0"/>
    <w:rsid w:val="003E16BE"/>
    <w:rsid w:val="003E4D45"/>
    <w:rsid w:val="003E5CD3"/>
    <w:rsid w:val="003F457F"/>
    <w:rsid w:val="003F4E28"/>
    <w:rsid w:val="003F6569"/>
    <w:rsid w:val="004006E8"/>
    <w:rsid w:val="00401855"/>
    <w:rsid w:val="00405CCF"/>
    <w:rsid w:val="00406E96"/>
    <w:rsid w:val="004145BF"/>
    <w:rsid w:val="00415BF4"/>
    <w:rsid w:val="00420B44"/>
    <w:rsid w:val="00442E37"/>
    <w:rsid w:val="00446C3A"/>
    <w:rsid w:val="00446E7A"/>
    <w:rsid w:val="00465587"/>
    <w:rsid w:val="0046558F"/>
    <w:rsid w:val="0046585A"/>
    <w:rsid w:val="0047028A"/>
    <w:rsid w:val="00472A00"/>
    <w:rsid w:val="004753F6"/>
    <w:rsid w:val="00477455"/>
    <w:rsid w:val="00477E4B"/>
    <w:rsid w:val="00484612"/>
    <w:rsid w:val="004A1F7B"/>
    <w:rsid w:val="004A2569"/>
    <w:rsid w:val="004A7F77"/>
    <w:rsid w:val="004B413B"/>
    <w:rsid w:val="004C1F56"/>
    <w:rsid w:val="004C44D2"/>
    <w:rsid w:val="004D3578"/>
    <w:rsid w:val="004D380D"/>
    <w:rsid w:val="004D7C4D"/>
    <w:rsid w:val="004E213A"/>
    <w:rsid w:val="004E2B4E"/>
    <w:rsid w:val="004F4540"/>
    <w:rsid w:val="004F505A"/>
    <w:rsid w:val="004F73A7"/>
    <w:rsid w:val="00503171"/>
    <w:rsid w:val="00506C28"/>
    <w:rsid w:val="00506F57"/>
    <w:rsid w:val="005168B9"/>
    <w:rsid w:val="0052565F"/>
    <w:rsid w:val="005272D4"/>
    <w:rsid w:val="00534DA0"/>
    <w:rsid w:val="00537809"/>
    <w:rsid w:val="005419A1"/>
    <w:rsid w:val="0054248C"/>
    <w:rsid w:val="00543E6C"/>
    <w:rsid w:val="00553A8D"/>
    <w:rsid w:val="00565087"/>
    <w:rsid w:val="0056573F"/>
    <w:rsid w:val="00566A23"/>
    <w:rsid w:val="005705C4"/>
    <w:rsid w:val="00571279"/>
    <w:rsid w:val="005758A1"/>
    <w:rsid w:val="005807A2"/>
    <w:rsid w:val="005821BB"/>
    <w:rsid w:val="005842D4"/>
    <w:rsid w:val="005873E6"/>
    <w:rsid w:val="00590C4A"/>
    <w:rsid w:val="00597B05"/>
    <w:rsid w:val="005A13AB"/>
    <w:rsid w:val="005A49C6"/>
    <w:rsid w:val="005A4CF7"/>
    <w:rsid w:val="005C0567"/>
    <w:rsid w:val="005C766E"/>
    <w:rsid w:val="005C7CD5"/>
    <w:rsid w:val="005E06E3"/>
    <w:rsid w:val="00611566"/>
    <w:rsid w:val="00633E90"/>
    <w:rsid w:val="00642790"/>
    <w:rsid w:val="00646D99"/>
    <w:rsid w:val="00654B1F"/>
    <w:rsid w:val="00656910"/>
    <w:rsid w:val="006574C0"/>
    <w:rsid w:val="00660CA1"/>
    <w:rsid w:val="0067011C"/>
    <w:rsid w:val="0068557B"/>
    <w:rsid w:val="00687D1D"/>
    <w:rsid w:val="00691754"/>
    <w:rsid w:val="00695EEC"/>
    <w:rsid w:val="00696821"/>
    <w:rsid w:val="006A004F"/>
    <w:rsid w:val="006A04E5"/>
    <w:rsid w:val="006A6C75"/>
    <w:rsid w:val="006B1EED"/>
    <w:rsid w:val="006C66D8"/>
    <w:rsid w:val="006D1E24"/>
    <w:rsid w:val="006D35DE"/>
    <w:rsid w:val="006D4954"/>
    <w:rsid w:val="006E1057"/>
    <w:rsid w:val="006E1417"/>
    <w:rsid w:val="006E376A"/>
    <w:rsid w:val="006F28D8"/>
    <w:rsid w:val="006F6A2C"/>
    <w:rsid w:val="007069DC"/>
    <w:rsid w:val="00710201"/>
    <w:rsid w:val="0072073A"/>
    <w:rsid w:val="00720EDF"/>
    <w:rsid w:val="00723340"/>
    <w:rsid w:val="007342B5"/>
    <w:rsid w:val="00734A5B"/>
    <w:rsid w:val="00737772"/>
    <w:rsid w:val="0074035E"/>
    <w:rsid w:val="00744E76"/>
    <w:rsid w:val="007501AB"/>
    <w:rsid w:val="00750ED2"/>
    <w:rsid w:val="00751185"/>
    <w:rsid w:val="007536E4"/>
    <w:rsid w:val="00757D40"/>
    <w:rsid w:val="00761A59"/>
    <w:rsid w:val="007662B5"/>
    <w:rsid w:val="00774D6A"/>
    <w:rsid w:val="00781F0F"/>
    <w:rsid w:val="00783080"/>
    <w:rsid w:val="00786611"/>
    <w:rsid w:val="0078727C"/>
    <w:rsid w:val="0079049D"/>
    <w:rsid w:val="00793DC5"/>
    <w:rsid w:val="00796823"/>
    <w:rsid w:val="007A2E55"/>
    <w:rsid w:val="007A378B"/>
    <w:rsid w:val="007A43CD"/>
    <w:rsid w:val="007B0C9F"/>
    <w:rsid w:val="007B18D8"/>
    <w:rsid w:val="007C095F"/>
    <w:rsid w:val="007C1DAD"/>
    <w:rsid w:val="007C2DD0"/>
    <w:rsid w:val="007D6EB7"/>
    <w:rsid w:val="007E4CED"/>
    <w:rsid w:val="007F2C81"/>
    <w:rsid w:val="007F2E08"/>
    <w:rsid w:val="007F6CBC"/>
    <w:rsid w:val="008024FA"/>
    <w:rsid w:val="008028A4"/>
    <w:rsid w:val="008040BF"/>
    <w:rsid w:val="00804EAF"/>
    <w:rsid w:val="00813245"/>
    <w:rsid w:val="00815DA6"/>
    <w:rsid w:val="00821049"/>
    <w:rsid w:val="00840DE0"/>
    <w:rsid w:val="008453E1"/>
    <w:rsid w:val="00847CD0"/>
    <w:rsid w:val="008607A8"/>
    <w:rsid w:val="0086354A"/>
    <w:rsid w:val="008746C3"/>
    <w:rsid w:val="008749FD"/>
    <w:rsid w:val="008768CA"/>
    <w:rsid w:val="00877EF9"/>
    <w:rsid w:val="00880559"/>
    <w:rsid w:val="008944C8"/>
    <w:rsid w:val="008947AA"/>
    <w:rsid w:val="00895A39"/>
    <w:rsid w:val="008B3595"/>
    <w:rsid w:val="008B38BC"/>
    <w:rsid w:val="008B5306"/>
    <w:rsid w:val="008B54E8"/>
    <w:rsid w:val="008C1EDD"/>
    <w:rsid w:val="008C2E2A"/>
    <w:rsid w:val="008C3057"/>
    <w:rsid w:val="008D2E4D"/>
    <w:rsid w:val="008E010B"/>
    <w:rsid w:val="008E23DF"/>
    <w:rsid w:val="008E37AE"/>
    <w:rsid w:val="008E5163"/>
    <w:rsid w:val="008E7909"/>
    <w:rsid w:val="008F25A1"/>
    <w:rsid w:val="008F396F"/>
    <w:rsid w:val="008F3DCD"/>
    <w:rsid w:val="008F5416"/>
    <w:rsid w:val="008F6C29"/>
    <w:rsid w:val="008F79AC"/>
    <w:rsid w:val="00902082"/>
    <w:rsid w:val="0090271F"/>
    <w:rsid w:val="00902DB9"/>
    <w:rsid w:val="0090466A"/>
    <w:rsid w:val="00905919"/>
    <w:rsid w:val="00905E5A"/>
    <w:rsid w:val="00913B8C"/>
    <w:rsid w:val="00914425"/>
    <w:rsid w:val="0092062E"/>
    <w:rsid w:val="00923655"/>
    <w:rsid w:val="009248C6"/>
    <w:rsid w:val="00927B5A"/>
    <w:rsid w:val="009339CB"/>
    <w:rsid w:val="00936071"/>
    <w:rsid w:val="009376CD"/>
    <w:rsid w:val="00940212"/>
    <w:rsid w:val="00942EC2"/>
    <w:rsid w:val="0094318E"/>
    <w:rsid w:val="00961B32"/>
    <w:rsid w:val="00962509"/>
    <w:rsid w:val="009630EC"/>
    <w:rsid w:val="00970101"/>
    <w:rsid w:val="00970DB3"/>
    <w:rsid w:val="00974BB0"/>
    <w:rsid w:val="00975BCD"/>
    <w:rsid w:val="00975F66"/>
    <w:rsid w:val="009818A2"/>
    <w:rsid w:val="009928A9"/>
    <w:rsid w:val="009A0AF3"/>
    <w:rsid w:val="009B07CD"/>
    <w:rsid w:val="009B4102"/>
    <w:rsid w:val="009B6F8E"/>
    <w:rsid w:val="009C19E9"/>
    <w:rsid w:val="009C7AC5"/>
    <w:rsid w:val="009D74A6"/>
    <w:rsid w:val="009E0E87"/>
    <w:rsid w:val="009E506E"/>
    <w:rsid w:val="00A03588"/>
    <w:rsid w:val="00A07984"/>
    <w:rsid w:val="00A10F02"/>
    <w:rsid w:val="00A15712"/>
    <w:rsid w:val="00A17176"/>
    <w:rsid w:val="00A204CA"/>
    <w:rsid w:val="00A209D6"/>
    <w:rsid w:val="00A22738"/>
    <w:rsid w:val="00A23084"/>
    <w:rsid w:val="00A27B06"/>
    <w:rsid w:val="00A27C91"/>
    <w:rsid w:val="00A3016C"/>
    <w:rsid w:val="00A32B52"/>
    <w:rsid w:val="00A36F5F"/>
    <w:rsid w:val="00A4016F"/>
    <w:rsid w:val="00A430EC"/>
    <w:rsid w:val="00A500BF"/>
    <w:rsid w:val="00A507BA"/>
    <w:rsid w:val="00A53724"/>
    <w:rsid w:val="00A54B2B"/>
    <w:rsid w:val="00A703B6"/>
    <w:rsid w:val="00A70DB0"/>
    <w:rsid w:val="00A73DB9"/>
    <w:rsid w:val="00A748B1"/>
    <w:rsid w:val="00A81608"/>
    <w:rsid w:val="00A82346"/>
    <w:rsid w:val="00A8407C"/>
    <w:rsid w:val="00A86EA0"/>
    <w:rsid w:val="00A9671C"/>
    <w:rsid w:val="00AA1553"/>
    <w:rsid w:val="00AA71C2"/>
    <w:rsid w:val="00AB28C9"/>
    <w:rsid w:val="00AD35C6"/>
    <w:rsid w:val="00AE27C6"/>
    <w:rsid w:val="00AF0B4B"/>
    <w:rsid w:val="00B00E0D"/>
    <w:rsid w:val="00B05380"/>
    <w:rsid w:val="00B05962"/>
    <w:rsid w:val="00B0708A"/>
    <w:rsid w:val="00B07FD8"/>
    <w:rsid w:val="00B12EC3"/>
    <w:rsid w:val="00B15449"/>
    <w:rsid w:val="00B16C2F"/>
    <w:rsid w:val="00B2246D"/>
    <w:rsid w:val="00B27303"/>
    <w:rsid w:val="00B332E3"/>
    <w:rsid w:val="00B36ACE"/>
    <w:rsid w:val="00B47FD1"/>
    <w:rsid w:val="00B516BB"/>
    <w:rsid w:val="00B7538C"/>
    <w:rsid w:val="00B81E38"/>
    <w:rsid w:val="00B83431"/>
    <w:rsid w:val="00B84DB2"/>
    <w:rsid w:val="00B91934"/>
    <w:rsid w:val="00B93E5C"/>
    <w:rsid w:val="00B944D6"/>
    <w:rsid w:val="00BC3555"/>
    <w:rsid w:val="00BC3AAC"/>
    <w:rsid w:val="00BE7FFC"/>
    <w:rsid w:val="00C0397B"/>
    <w:rsid w:val="00C03A14"/>
    <w:rsid w:val="00C057E4"/>
    <w:rsid w:val="00C06E3A"/>
    <w:rsid w:val="00C12B51"/>
    <w:rsid w:val="00C24650"/>
    <w:rsid w:val="00C25465"/>
    <w:rsid w:val="00C310FA"/>
    <w:rsid w:val="00C33079"/>
    <w:rsid w:val="00C36771"/>
    <w:rsid w:val="00C40508"/>
    <w:rsid w:val="00C43630"/>
    <w:rsid w:val="00C43A51"/>
    <w:rsid w:val="00C54DF6"/>
    <w:rsid w:val="00C55A12"/>
    <w:rsid w:val="00C60C49"/>
    <w:rsid w:val="00C613D4"/>
    <w:rsid w:val="00C6546E"/>
    <w:rsid w:val="00C6553E"/>
    <w:rsid w:val="00C65780"/>
    <w:rsid w:val="00C77585"/>
    <w:rsid w:val="00C83A13"/>
    <w:rsid w:val="00C86F10"/>
    <w:rsid w:val="00C9068C"/>
    <w:rsid w:val="00C92967"/>
    <w:rsid w:val="00C956C1"/>
    <w:rsid w:val="00CA3D0C"/>
    <w:rsid w:val="00CA654B"/>
    <w:rsid w:val="00CB3E01"/>
    <w:rsid w:val="00CB72B8"/>
    <w:rsid w:val="00CC4EB1"/>
    <w:rsid w:val="00CD0BA8"/>
    <w:rsid w:val="00CD4C7B"/>
    <w:rsid w:val="00CD58FE"/>
    <w:rsid w:val="00CE1CC3"/>
    <w:rsid w:val="00CE304D"/>
    <w:rsid w:val="00CF2D76"/>
    <w:rsid w:val="00CF305D"/>
    <w:rsid w:val="00CF3348"/>
    <w:rsid w:val="00D2033B"/>
    <w:rsid w:val="00D33BE3"/>
    <w:rsid w:val="00D3792D"/>
    <w:rsid w:val="00D4206C"/>
    <w:rsid w:val="00D54820"/>
    <w:rsid w:val="00D55E47"/>
    <w:rsid w:val="00D62E19"/>
    <w:rsid w:val="00D67CD1"/>
    <w:rsid w:val="00D7315A"/>
    <w:rsid w:val="00D738D6"/>
    <w:rsid w:val="00D75113"/>
    <w:rsid w:val="00D80795"/>
    <w:rsid w:val="00D80E4C"/>
    <w:rsid w:val="00D854BE"/>
    <w:rsid w:val="00D866E9"/>
    <w:rsid w:val="00D87E00"/>
    <w:rsid w:val="00D9134D"/>
    <w:rsid w:val="00D91979"/>
    <w:rsid w:val="00D949D5"/>
    <w:rsid w:val="00D96D11"/>
    <w:rsid w:val="00DA7A03"/>
    <w:rsid w:val="00DB0DB8"/>
    <w:rsid w:val="00DB1818"/>
    <w:rsid w:val="00DB24CC"/>
    <w:rsid w:val="00DB2CFB"/>
    <w:rsid w:val="00DB6A43"/>
    <w:rsid w:val="00DC309B"/>
    <w:rsid w:val="00DC4DA2"/>
    <w:rsid w:val="00DC5261"/>
    <w:rsid w:val="00DE07FA"/>
    <w:rsid w:val="00DE25D2"/>
    <w:rsid w:val="00DF7C20"/>
    <w:rsid w:val="00E02346"/>
    <w:rsid w:val="00E038FB"/>
    <w:rsid w:val="00E14292"/>
    <w:rsid w:val="00E250EC"/>
    <w:rsid w:val="00E346BB"/>
    <w:rsid w:val="00E40AFB"/>
    <w:rsid w:val="00E46C08"/>
    <w:rsid w:val="00E471CF"/>
    <w:rsid w:val="00E51C82"/>
    <w:rsid w:val="00E5700E"/>
    <w:rsid w:val="00E611E6"/>
    <w:rsid w:val="00E62835"/>
    <w:rsid w:val="00E6480E"/>
    <w:rsid w:val="00E715BA"/>
    <w:rsid w:val="00E75128"/>
    <w:rsid w:val="00E75386"/>
    <w:rsid w:val="00E77645"/>
    <w:rsid w:val="00E83697"/>
    <w:rsid w:val="00E859B6"/>
    <w:rsid w:val="00E87323"/>
    <w:rsid w:val="00E95F24"/>
    <w:rsid w:val="00EA3D63"/>
    <w:rsid w:val="00EA52BF"/>
    <w:rsid w:val="00EA57C6"/>
    <w:rsid w:val="00EA66C9"/>
    <w:rsid w:val="00EB011D"/>
    <w:rsid w:val="00EB04E1"/>
    <w:rsid w:val="00EB5D32"/>
    <w:rsid w:val="00EC2F4A"/>
    <w:rsid w:val="00EC3139"/>
    <w:rsid w:val="00EC4A25"/>
    <w:rsid w:val="00ED1473"/>
    <w:rsid w:val="00ED4FD1"/>
    <w:rsid w:val="00ED5EE1"/>
    <w:rsid w:val="00EE5290"/>
    <w:rsid w:val="00EF612C"/>
    <w:rsid w:val="00F009E0"/>
    <w:rsid w:val="00F0149C"/>
    <w:rsid w:val="00F01AC4"/>
    <w:rsid w:val="00F025A2"/>
    <w:rsid w:val="00F036E9"/>
    <w:rsid w:val="00F07388"/>
    <w:rsid w:val="00F1447A"/>
    <w:rsid w:val="00F20088"/>
    <w:rsid w:val="00F2026E"/>
    <w:rsid w:val="00F2210A"/>
    <w:rsid w:val="00F25717"/>
    <w:rsid w:val="00F31372"/>
    <w:rsid w:val="00F37743"/>
    <w:rsid w:val="00F4378A"/>
    <w:rsid w:val="00F43F69"/>
    <w:rsid w:val="00F54A3D"/>
    <w:rsid w:val="00F54CB0"/>
    <w:rsid w:val="00F579CD"/>
    <w:rsid w:val="00F60800"/>
    <w:rsid w:val="00F61AD4"/>
    <w:rsid w:val="00F653B8"/>
    <w:rsid w:val="00F65E6B"/>
    <w:rsid w:val="00F71B89"/>
    <w:rsid w:val="00F7353C"/>
    <w:rsid w:val="00F76F8F"/>
    <w:rsid w:val="00F81ADB"/>
    <w:rsid w:val="00F81DEE"/>
    <w:rsid w:val="00F82133"/>
    <w:rsid w:val="00F87257"/>
    <w:rsid w:val="00F941DF"/>
    <w:rsid w:val="00F9544E"/>
    <w:rsid w:val="00FA1266"/>
    <w:rsid w:val="00FA20CF"/>
    <w:rsid w:val="00FA6D1A"/>
    <w:rsid w:val="00FB36FA"/>
    <w:rsid w:val="00FB5DFF"/>
    <w:rsid w:val="00FC1192"/>
    <w:rsid w:val="00FC5381"/>
    <w:rsid w:val="00FC5DC8"/>
    <w:rsid w:val="00FC5E0C"/>
    <w:rsid w:val="00FC7309"/>
    <w:rsid w:val="00FD2F29"/>
    <w:rsid w:val="00FD30F7"/>
    <w:rsid w:val="00FD453C"/>
    <w:rsid w:val="00FE106D"/>
    <w:rsid w:val="00FE251B"/>
    <w:rsid w:val="00FF3B2C"/>
    <w:rsid w:val="00FF5131"/>
    <w:rsid w:val="23E4AF4B"/>
    <w:rsid w:val="271135EA"/>
    <w:rsid w:val="324DC7DD"/>
    <w:rsid w:val="51D220D8"/>
    <w:rsid w:val="58D4D39C"/>
    <w:rsid w:val="5FEF6510"/>
    <w:rsid w:val="622DEF95"/>
    <w:rsid w:val="7B1CB09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A38FB7F-6B85-4F6A-BD29-B12ED1671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uiPriority w:val="99"/>
    <w:qFormat/>
    <w:rsid w:val="00AE27C6"/>
    <w:pPr>
      <w:numPr>
        <w:numId w:val="8"/>
      </w:numPr>
      <w:spacing w:before="60" w:after="0"/>
    </w:pPr>
    <w:rPr>
      <w:rFonts w:ascii="Arial" w:eastAsia="MS Mincho" w:hAnsi="Arial"/>
      <w:b/>
      <w:szCs w:val="24"/>
      <w:lang w:eastAsia="en-GB"/>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numbered,P"/>
    <w:basedOn w:val="Normal"/>
    <w:link w:val="ListParagraphChar"/>
    <w:uiPriority w:val="99"/>
    <w:qFormat/>
    <w:rsid w:val="002B556C"/>
    <w:pPr>
      <w:numPr>
        <w:numId w:val="9"/>
      </w:numPr>
      <w:shd w:val="clear" w:color="auto" w:fill="FFFFFF"/>
      <w:spacing w:after="120"/>
      <w:contextualSpacing/>
    </w:pPr>
    <w:rPr>
      <w:rFonts w:ascii="Arial" w:eastAsiaTheme="minorHAnsi" w:hAnsi="Arial" w:cs="Arial"/>
      <w:sz w:val="22"/>
      <w:lang w:val="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P Char"/>
    <w:basedOn w:val="DefaultParagraphFont"/>
    <w:link w:val="ListParagraph"/>
    <w:uiPriority w:val="34"/>
    <w:qFormat/>
    <w:locked/>
    <w:rsid w:val="002B556C"/>
    <w:rPr>
      <w:rFonts w:ascii="Arial" w:eastAsiaTheme="minorHAnsi" w:hAnsi="Arial" w:cs="Arial"/>
      <w:sz w:val="22"/>
      <w:shd w:val="clear" w:color="auto" w:fill="FFFFFF"/>
      <w:lang w:val="en-US" w:eastAsia="en-US"/>
    </w:rPr>
  </w:style>
  <w:style w:type="table" w:styleId="TableGrid">
    <w:name w:val="Table Grid"/>
    <w:basedOn w:val="TableNormal"/>
    <w:uiPriority w:val="59"/>
    <w:rsid w:val="002B556C"/>
    <w:pPr>
      <w:spacing w:before="240"/>
      <w:ind w:left="714" w:hanging="357"/>
    </w:pPr>
    <w:rPr>
      <w:rFonts w:ascii="Nokia Pure Text" w:eastAsia="SimSun"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687D1D"/>
    <w:rPr>
      <w:sz w:val="16"/>
    </w:rPr>
  </w:style>
  <w:style w:type="paragraph" w:styleId="CommentText">
    <w:name w:val="annotation text"/>
    <w:basedOn w:val="Normal"/>
    <w:link w:val="CommentTextChar"/>
    <w:uiPriority w:val="99"/>
    <w:qFormat/>
    <w:rsid w:val="00687D1D"/>
    <w:rPr>
      <w:rFonts w:eastAsiaTheme="minorEastAsia"/>
    </w:rPr>
  </w:style>
  <w:style w:type="character" w:customStyle="1" w:styleId="CommentTextChar">
    <w:name w:val="Comment Text Char"/>
    <w:basedOn w:val="DefaultParagraphFont"/>
    <w:link w:val="CommentText"/>
    <w:uiPriority w:val="99"/>
    <w:qFormat/>
    <w:rsid w:val="00687D1D"/>
    <w:rPr>
      <w:rFonts w:eastAsiaTheme="minorEastAsia"/>
      <w:lang w:eastAsia="en-US"/>
    </w:rPr>
  </w:style>
  <w:style w:type="character" w:customStyle="1" w:styleId="NOChar">
    <w:name w:val="NO Char"/>
    <w:link w:val="NO"/>
    <w:qFormat/>
    <w:rsid w:val="00687D1D"/>
    <w:rPr>
      <w:lang w:eastAsia="en-US"/>
    </w:rPr>
  </w:style>
  <w:style w:type="paragraph" w:styleId="Revision">
    <w:name w:val="Revision"/>
    <w:hidden/>
    <w:uiPriority w:val="99"/>
    <w:semiHidden/>
    <w:rsid w:val="003C6334"/>
    <w:rPr>
      <w:lang w:eastAsia="en-US"/>
    </w:rPr>
  </w:style>
  <w:style w:type="paragraph" w:styleId="CommentSubject">
    <w:name w:val="annotation subject"/>
    <w:basedOn w:val="CommentText"/>
    <w:next w:val="CommentText"/>
    <w:link w:val="CommentSubjectChar"/>
    <w:rsid w:val="00FD453C"/>
    <w:rPr>
      <w:rFonts w:eastAsia="Times New Roman"/>
      <w:b/>
      <w:bCs/>
    </w:rPr>
  </w:style>
  <w:style w:type="character" w:customStyle="1" w:styleId="CommentSubjectChar">
    <w:name w:val="Comment Subject Char"/>
    <w:basedOn w:val="CommentTextChar"/>
    <w:link w:val="CommentSubject"/>
    <w:rsid w:val="00FD453C"/>
    <w:rPr>
      <w:rFonts w:eastAsiaTheme="minorEastAsia"/>
      <w:b/>
      <w:bCs/>
      <w:lang w:eastAsia="en-US"/>
    </w:rPr>
  </w:style>
  <w:style w:type="character" w:styleId="Mention">
    <w:name w:val="Mention"/>
    <w:basedOn w:val="DefaultParagraphFont"/>
    <w:uiPriority w:val="99"/>
    <w:unhideWhenUsed/>
    <w:rsid w:val="008C1EDD"/>
    <w:rPr>
      <w:color w:val="2B579A"/>
      <w:shd w:val="clear" w:color="auto" w:fill="E1DFDD"/>
    </w:rPr>
  </w:style>
  <w:style w:type="paragraph" w:styleId="NormalWeb">
    <w:name w:val="Normal (Web)"/>
    <w:basedOn w:val="Normal"/>
    <w:uiPriority w:val="99"/>
    <w:unhideWhenUsed/>
    <w:rsid w:val="00FD2F29"/>
    <w:pPr>
      <w:spacing w:before="100" w:beforeAutospacing="1" w:after="100" w:afterAutospacing="1"/>
    </w:pPr>
    <w:rPr>
      <w:sz w:val="24"/>
      <w:szCs w:val="24"/>
      <w:lang w:val="en-US"/>
    </w:rPr>
  </w:style>
  <w:style w:type="paragraph" w:customStyle="1" w:styleId="EmailDiscussion2">
    <w:name w:val="EmailDiscussion2"/>
    <w:basedOn w:val="Normal"/>
    <w:uiPriority w:val="99"/>
    <w:rsid w:val="002D749E"/>
    <w:pPr>
      <w:spacing w:after="0"/>
      <w:ind w:left="1622" w:hanging="363"/>
    </w:pPr>
    <w:rPr>
      <w:rFonts w:ascii="Arial" w:eastAsiaTheme="minorHAnsi" w:hAnsi="Arial" w:cs="Arial"/>
      <w:sz w:val="22"/>
      <w:szCs w:val="22"/>
      <w:lang w:val="en-US"/>
    </w:rPr>
  </w:style>
  <w:style w:type="paragraph" w:styleId="IntenseQuote">
    <w:name w:val="Intense Quote"/>
    <w:basedOn w:val="Normal"/>
    <w:next w:val="Normal"/>
    <w:link w:val="IntenseQuoteChar"/>
    <w:uiPriority w:val="30"/>
    <w:qFormat/>
    <w:rsid w:val="00CE304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E304D"/>
    <w:rPr>
      <w:i/>
      <w:iCs/>
      <w:color w:val="5B9BD5"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077600">
      <w:bodyDiv w:val="1"/>
      <w:marLeft w:val="0"/>
      <w:marRight w:val="0"/>
      <w:marTop w:val="0"/>
      <w:marBottom w:val="0"/>
      <w:divBdr>
        <w:top w:val="none" w:sz="0" w:space="0" w:color="auto"/>
        <w:left w:val="none" w:sz="0" w:space="0" w:color="auto"/>
        <w:bottom w:val="none" w:sz="0" w:space="0" w:color="auto"/>
        <w:right w:val="none" w:sz="0" w:space="0" w:color="auto"/>
      </w:divBdr>
      <w:divsChild>
        <w:div w:id="10644372">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07286537">
      <w:bodyDiv w:val="1"/>
      <w:marLeft w:val="0"/>
      <w:marRight w:val="0"/>
      <w:marTop w:val="0"/>
      <w:marBottom w:val="0"/>
      <w:divBdr>
        <w:top w:val="none" w:sz="0" w:space="0" w:color="auto"/>
        <w:left w:val="none" w:sz="0" w:space="0" w:color="auto"/>
        <w:bottom w:val="none" w:sz="0" w:space="0" w:color="auto"/>
        <w:right w:val="none" w:sz="0" w:space="0" w:color="auto"/>
      </w:divBdr>
    </w:div>
    <w:div w:id="1911888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5AIRPNAIUNRU-859666464-14677</_dlc_DocId>
    <_dlc_DocIdUrl xmlns="71c5aaf6-e6ce-465b-b873-5148d2a4c105">
      <Url>https://nokia.sharepoint.com/sites/c5g/e2earch/_layouts/15/DocIdRedir.aspx?ID=5AIRPNAIUNRU-859666464-14677</Url>
      <Description>5AIRPNAIUNRU-859666464-14677</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7</Pages>
  <Words>3286</Words>
  <Characters>18735</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300</cp:revision>
  <dcterms:created xsi:type="dcterms:W3CDTF">2016-08-13T07:53:00Z</dcterms:created>
  <dcterms:modified xsi:type="dcterms:W3CDTF">2023-08-11T08:15:00Z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6f4d27c1-2816-4608-94c5-77341abd7a68</vt:lpwstr>
  </property>
  <property fmtid="{D5CDD505-2E9C-101B-9397-08002B2CF9AE}" pid="4" name="MediaServiceImageTags">
    <vt:lpwstr/>
  </property>
</Properties>
</file>